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B7" w:rsidRPr="00343484" w:rsidRDefault="0066514A" w:rsidP="00343484">
      <w:pPr>
        <w:spacing w:line="340" w:lineRule="exact"/>
        <w:contextualSpacing/>
        <w:jc w:val="center"/>
        <w:rPr>
          <w:sz w:val="22"/>
        </w:rPr>
      </w:pPr>
      <w:r>
        <w:rPr>
          <w:sz w:val="22"/>
        </w:rPr>
        <w:t xml:space="preserve">CONTRACTING </w:t>
      </w:r>
      <w:r w:rsidR="009F1FF7">
        <w:rPr>
          <w:sz w:val="22"/>
        </w:rPr>
        <w:t xml:space="preserve">RULES </w:t>
      </w:r>
      <w:r w:rsidR="00A1245D">
        <w:rPr>
          <w:sz w:val="22"/>
        </w:rPr>
        <w:t xml:space="preserve">FOR </w:t>
      </w:r>
      <w:r w:rsidR="009F1FF7">
        <w:rPr>
          <w:sz w:val="22"/>
        </w:rPr>
        <w:t xml:space="preserve">ANALYSIS AND PROCESSING </w:t>
      </w:r>
      <w:r w:rsidR="00AA6138">
        <w:rPr>
          <w:sz w:val="22"/>
        </w:rPr>
        <w:t xml:space="preserve">CONDUCTED </w:t>
      </w:r>
      <w:r w:rsidR="009F1FF7">
        <w:rPr>
          <w:sz w:val="22"/>
        </w:rPr>
        <w:t>AT GLOBAL FACILITY CENTER,</w:t>
      </w:r>
      <w:r w:rsidR="009F1FF7" w:rsidRPr="00343484">
        <w:rPr>
          <w:rFonts w:hint="eastAsia"/>
          <w:sz w:val="22"/>
        </w:rPr>
        <w:t xml:space="preserve"> </w:t>
      </w:r>
      <w:r w:rsidR="005B47B7" w:rsidRPr="00343484">
        <w:rPr>
          <w:rFonts w:hint="eastAsia"/>
          <w:sz w:val="22"/>
        </w:rPr>
        <w:t>NATIONAL UNIVERSITY CORPORATION HOKK</w:t>
      </w:r>
      <w:r w:rsidR="009F3E33" w:rsidRPr="00343484">
        <w:rPr>
          <w:rFonts w:hint="eastAsia"/>
          <w:sz w:val="22"/>
        </w:rPr>
        <w:t xml:space="preserve">AIDO UNIVERSITY </w:t>
      </w:r>
      <w:r w:rsidR="00225A8F">
        <w:rPr>
          <w:sz w:val="22"/>
        </w:rPr>
        <w:t>CRE</w:t>
      </w:r>
      <w:r w:rsidR="009F1FF7">
        <w:rPr>
          <w:sz w:val="22"/>
        </w:rPr>
        <w:t>ATIVE RESEARCH INSTITUTION</w:t>
      </w:r>
    </w:p>
    <w:p w:rsidR="009F3E33" w:rsidRPr="00343484" w:rsidRDefault="009F3E33" w:rsidP="00343484">
      <w:pPr>
        <w:spacing w:line="340" w:lineRule="exact"/>
        <w:contextualSpacing/>
        <w:rPr>
          <w:sz w:val="22"/>
        </w:rPr>
      </w:pPr>
    </w:p>
    <w:p w:rsidR="009F3E33" w:rsidRPr="00343484" w:rsidRDefault="00704FDC" w:rsidP="00704FDC">
      <w:pPr>
        <w:wordWrap w:val="0"/>
        <w:spacing w:line="340" w:lineRule="exact"/>
        <w:contextualSpacing/>
        <w:jc w:val="right"/>
        <w:rPr>
          <w:sz w:val="22"/>
        </w:rPr>
      </w:pPr>
      <w:r>
        <w:rPr>
          <w:sz w:val="22"/>
        </w:rPr>
        <w:t>As of April 1, 2009</w:t>
      </w:r>
    </w:p>
    <w:p w:rsidR="009F3E33" w:rsidRPr="00343484" w:rsidRDefault="009F3E33" w:rsidP="00343484">
      <w:pPr>
        <w:spacing w:line="340" w:lineRule="exact"/>
        <w:contextualSpacing/>
        <w:jc w:val="right"/>
        <w:rPr>
          <w:sz w:val="22"/>
        </w:rPr>
      </w:pPr>
      <w:r w:rsidRPr="00343484">
        <w:rPr>
          <w:sz w:val="22"/>
        </w:rPr>
        <w:t xml:space="preserve">HU Doc. </w:t>
      </w:r>
      <w:r w:rsidR="00677177" w:rsidRPr="00343484">
        <w:rPr>
          <w:sz w:val="22"/>
        </w:rPr>
        <w:t xml:space="preserve">No. </w:t>
      </w:r>
      <w:r w:rsidR="00704FDC">
        <w:rPr>
          <w:sz w:val="22"/>
        </w:rPr>
        <w:t>25</w:t>
      </w:r>
    </w:p>
    <w:p w:rsidR="009F3E33" w:rsidRPr="00343484" w:rsidRDefault="009F3E33" w:rsidP="000C7445">
      <w:pPr>
        <w:spacing w:line="340" w:lineRule="exact"/>
        <w:contextualSpacing/>
        <w:jc w:val="left"/>
        <w:rPr>
          <w:sz w:val="22"/>
        </w:rPr>
      </w:pPr>
    </w:p>
    <w:p w:rsidR="009F3E33" w:rsidRDefault="002F3AEC" w:rsidP="00343484">
      <w:pPr>
        <w:spacing w:line="340" w:lineRule="exact"/>
        <w:contextualSpacing/>
        <w:rPr>
          <w:sz w:val="22"/>
        </w:rPr>
      </w:pPr>
      <w:r>
        <w:rPr>
          <w:sz w:val="22"/>
        </w:rPr>
        <w:t>(Outline</w:t>
      </w:r>
      <w:r w:rsidR="009F3E33" w:rsidRPr="00343484">
        <w:rPr>
          <w:sz w:val="22"/>
        </w:rPr>
        <w:t>)</w:t>
      </w:r>
    </w:p>
    <w:p w:rsidR="002F3AEC" w:rsidRPr="00343484" w:rsidRDefault="002F3AEC" w:rsidP="00343484">
      <w:pPr>
        <w:spacing w:line="340" w:lineRule="exact"/>
        <w:contextualSpacing/>
        <w:rPr>
          <w:sz w:val="22"/>
        </w:rPr>
      </w:pPr>
      <w:r>
        <w:rPr>
          <w:sz w:val="22"/>
        </w:rPr>
        <w:t>Article 1</w:t>
      </w:r>
    </w:p>
    <w:p w:rsidR="00677177" w:rsidRPr="00343484" w:rsidRDefault="00677177" w:rsidP="00343484">
      <w:pPr>
        <w:spacing w:line="340" w:lineRule="exact"/>
        <w:contextualSpacing/>
        <w:rPr>
          <w:sz w:val="22"/>
        </w:rPr>
      </w:pPr>
      <w:r w:rsidRPr="00343484">
        <w:rPr>
          <w:sz w:val="22"/>
        </w:rPr>
        <w:t xml:space="preserve">These </w:t>
      </w:r>
      <w:r w:rsidRPr="00CD33E9">
        <w:rPr>
          <w:i/>
          <w:sz w:val="22"/>
        </w:rPr>
        <w:t>Rules</w:t>
      </w:r>
      <w:r w:rsidRPr="00343484">
        <w:rPr>
          <w:sz w:val="22"/>
        </w:rPr>
        <w:t xml:space="preserve"> </w:t>
      </w:r>
      <w:r w:rsidR="00343484" w:rsidRPr="00343484">
        <w:rPr>
          <w:sz w:val="22"/>
        </w:rPr>
        <w:t xml:space="preserve">prescribe </w:t>
      </w:r>
      <w:r w:rsidR="00F8197D">
        <w:rPr>
          <w:sz w:val="22"/>
        </w:rPr>
        <w:t>nece</w:t>
      </w:r>
      <w:r w:rsidR="00A22F21">
        <w:rPr>
          <w:sz w:val="22"/>
        </w:rPr>
        <w:t>ssary matters pertaining to commissioned analysis and processing</w:t>
      </w:r>
      <w:r w:rsidR="0035297B">
        <w:rPr>
          <w:sz w:val="22"/>
        </w:rPr>
        <w:t xml:space="preserve"> conducted at the </w:t>
      </w:r>
      <w:r w:rsidR="00A22F21">
        <w:rPr>
          <w:sz w:val="22"/>
        </w:rPr>
        <w:t xml:space="preserve">Global Facility Center established at the </w:t>
      </w:r>
      <w:r w:rsidR="0035297B">
        <w:rPr>
          <w:sz w:val="22"/>
        </w:rPr>
        <w:t>National University Corporation Hokkaido University</w:t>
      </w:r>
      <w:r w:rsidR="00F8197D">
        <w:rPr>
          <w:sz w:val="22"/>
        </w:rPr>
        <w:t xml:space="preserve"> </w:t>
      </w:r>
      <w:r w:rsidR="0035297B">
        <w:rPr>
          <w:sz w:val="22"/>
        </w:rPr>
        <w:t xml:space="preserve">Creative Research Institution </w:t>
      </w:r>
      <w:r w:rsidR="00F8197D">
        <w:rPr>
          <w:sz w:val="22"/>
        </w:rPr>
        <w:t>(hereinafter referred to as the “</w:t>
      </w:r>
      <w:r w:rsidR="0035297B">
        <w:rPr>
          <w:sz w:val="22"/>
        </w:rPr>
        <w:t>Center</w:t>
      </w:r>
      <w:r w:rsidR="00F8197D">
        <w:rPr>
          <w:sz w:val="22"/>
        </w:rPr>
        <w:t>”) by</w:t>
      </w:r>
      <w:r w:rsidR="0095734D">
        <w:rPr>
          <w:sz w:val="22"/>
        </w:rPr>
        <w:t xml:space="preserve"> using </w:t>
      </w:r>
      <w:r w:rsidR="009A029B">
        <w:rPr>
          <w:sz w:val="22"/>
        </w:rPr>
        <w:t>equipment</w:t>
      </w:r>
      <w:r w:rsidR="0095734D">
        <w:rPr>
          <w:sz w:val="22"/>
        </w:rPr>
        <w:t xml:space="preserve"> </w:t>
      </w:r>
      <w:r w:rsidR="009B6691">
        <w:rPr>
          <w:sz w:val="22"/>
        </w:rPr>
        <w:t xml:space="preserve">owned by the Center or </w:t>
      </w:r>
      <w:r w:rsidR="009A029B">
        <w:rPr>
          <w:sz w:val="22"/>
        </w:rPr>
        <w:t>equipment</w:t>
      </w:r>
      <w:r w:rsidR="009B6691">
        <w:rPr>
          <w:sz w:val="22"/>
        </w:rPr>
        <w:t xml:space="preserve"> </w:t>
      </w:r>
      <w:r w:rsidR="0095734D">
        <w:rPr>
          <w:sz w:val="22"/>
        </w:rPr>
        <w:t xml:space="preserve">specified in Article 2 of the </w:t>
      </w:r>
      <w:r w:rsidR="0095734D" w:rsidRPr="0095734D">
        <w:rPr>
          <w:i/>
          <w:sz w:val="22"/>
        </w:rPr>
        <w:t xml:space="preserve">National University Corporation Hokkaido University </w:t>
      </w:r>
      <w:r w:rsidR="00C629FE" w:rsidRPr="0095734D">
        <w:rPr>
          <w:i/>
          <w:sz w:val="22"/>
        </w:rPr>
        <w:t xml:space="preserve">Rules for the Use of </w:t>
      </w:r>
      <w:r w:rsidR="0095734D" w:rsidRPr="0095734D">
        <w:rPr>
          <w:i/>
          <w:sz w:val="22"/>
        </w:rPr>
        <w:t>Open Facilities</w:t>
      </w:r>
      <w:r w:rsidR="0095734D">
        <w:rPr>
          <w:sz w:val="22"/>
        </w:rPr>
        <w:t xml:space="preserve"> (HU Doc. No. 231 of 2005)</w:t>
      </w:r>
      <w:r w:rsidR="00A22F21">
        <w:rPr>
          <w:sz w:val="22"/>
        </w:rPr>
        <w:t>.</w:t>
      </w:r>
    </w:p>
    <w:p w:rsidR="009F3E33" w:rsidRPr="00343484" w:rsidRDefault="009F3E33" w:rsidP="00343484">
      <w:pPr>
        <w:spacing w:line="340" w:lineRule="exact"/>
        <w:contextualSpacing/>
        <w:rPr>
          <w:sz w:val="22"/>
        </w:rPr>
      </w:pPr>
    </w:p>
    <w:p w:rsidR="009F3E33" w:rsidRPr="00343484" w:rsidRDefault="009F3E33" w:rsidP="00343484">
      <w:pPr>
        <w:spacing w:line="340" w:lineRule="exact"/>
        <w:contextualSpacing/>
        <w:rPr>
          <w:sz w:val="22"/>
        </w:rPr>
      </w:pPr>
      <w:r w:rsidRPr="00343484">
        <w:rPr>
          <w:sz w:val="22"/>
        </w:rPr>
        <w:t>(Definition</w:t>
      </w:r>
      <w:r w:rsidR="0032281F">
        <w:rPr>
          <w:sz w:val="22"/>
        </w:rPr>
        <w:t>s</w:t>
      </w:r>
      <w:r w:rsidRPr="00343484">
        <w:rPr>
          <w:sz w:val="22"/>
        </w:rPr>
        <w:t>)</w:t>
      </w:r>
    </w:p>
    <w:p w:rsidR="009F3E33" w:rsidRDefault="001E2001" w:rsidP="00343484">
      <w:pPr>
        <w:spacing w:line="340" w:lineRule="exact"/>
        <w:contextualSpacing/>
        <w:rPr>
          <w:sz w:val="22"/>
        </w:rPr>
      </w:pPr>
      <w:r>
        <w:rPr>
          <w:rFonts w:hint="eastAsia"/>
          <w:sz w:val="22"/>
        </w:rPr>
        <w:t>Article 1-2</w:t>
      </w:r>
    </w:p>
    <w:p w:rsidR="001E2001" w:rsidRDefault="001E2001" w:rsidP="00343484">
      <w:pPr>
        <w:spacing w:line="340" w:lineRule="exact"/>
        <w:contextualSpacing/>
        <w:rPr>
          <w:sz w:val="22"/>
        </w:rPr>
      </w:pPr>
      <w:r>
        <w:rPr>
          <w:sz w:val="22"/>
        </w:rPr>
        <w:t xml:space="preserve">In these </w:t>
      </w:r>
      <w:r w:rsidRPr="009F5BF0">
        <w:rPr>
          <w:i/>
          <w:sz w:val="22"/>
        </w:rPr>
        <w:t>Rules</w:t>
      </w:r>
      <w:r>
        <w:rPr>
          <w:sz w:val="22"/>
        </w:rPr>
        <w:t>, the meaning</w:t>
      </w:r>
      <w:r w:rsidR="00586F46">
        <w:rPr>
          <w:sz w:val="22"/>
        </w:rPr>
        <w:t>s</w:t>
      </w:r>
      <w:r>
        <w:rPr>
          <w:sz w:val="22"/>
        </w:rPr>
        <w:t xml:space="preserve"> of the terms in the following items are as prescri</w:t>
      </w:r>
      <w:r w:rsidR="0043520D">
        <w:rPr>
          <w:sz w:val="22"/>
        </w:rPr>
        <w:t>bed respectively in those items.</w:t>
      </w:r>
    </w:p>
    <w:p w:rsidR="00BE4BB9" w:rsidRDefault="0043520D" w:rsidP="008526F8">
      <w:pPr>
        <w:spacing w:line="340" w:lineRule="exact"/>
        <w:ind w:left="220" w:hangingChars="100" w:hanging="220"/>
        <w:contextualSpacing/>
        <w:rPr>
          <w:sz w:val="22"/>
        </w:rPr>
      </w:pPr>
      <w:r>
        <w:rPr>
          <w:sz w:val="22"/>
        </w:rPr>
        <w:t>(i</w:t>
      </w:r>
      <w:r w:rsidR="002F3AEC">
        <w:rPr>
          <w:sz w:val="22"/>
        </w:rPr>
        <w:t>) “</w:t>
      </w:r>
      <w:r>
        <w:rPr>
          <w:sz w:val="22"/>
        </w:rPr>
        <w:t>Analysis</w:t>
      </w:r>
      <w:r w:rsidR="002F3AEC">
        <w:rPr>
          <w:sz w:val="22"/>
        </w:rPr>
        <w:t>” refer</w:t>
      </w:r>
      <w:r w:rsidR="008738FE">
        <w:rPr>
          <w:sz w:val="22"/>
        </w:rPr>
        <w:t>s</w:t>
      </w:r>
      <w:r w:rsidR="002F3AEC">
        <w:rPr>
          <w:sz w:val="22"/>
        </w:rPr>
        <w:t xml:space="preserve"> to the </w:t>
      </w:r>
      <w:r w:rsidR="00BE4BB9">
        <w:rPr>
          <w:sz w:val="22"/>
        </w:rPr>
        <w:t>analysis</w:t>
      </w:r>
      <w:r w:rsidR="002F3AEC">
        <w:rPr>
          <w:sz w:val="22"/>
        </w:rPr>
        <w:t xml:space="preserve"> set forth </w:t>
      </w:r>
      <w:r w:rsidR="00BB1440">
        <w:rPr>
          <w:sz w:val="22"/>
        </w:rPr>
        <w:t>below:</w:t>
      </w:r>
    </w:p>
    <w:p w:rsidR="00BB1440" w:rsidRDefault="00BE4BB9" w:rsidP="00C97DC0">
      <w:pPr>
        <w:spacing w:line="340" w:lineRule="exact"/>
        <w:ind w:leftChars="100" w:left="540" w:hangingChars="150" w:hanging="330"/>
        <w:contextualSpacing/>
        <w:rPr>
          <w:sz w:val="22"/>
        </w:rPr>
      </w:pPr>
      <w:r>
        <w:rPr>
          <w:sz w:val="22"/>
        </w:rPr>
        <w:t xml:space="preserve">(a) </w:t>
      </w:r>
      <w:r w:rsidR="005D5763">
        <w:rPr>
          <w:sz w:val="22"/>
        </w:rPr>
        <w:t>Molecular structure</w:t>
      </w:r>
      <w:r w:rsidR="00BB1440">
        <w:rPr>
          <w:sz w:val="22"/>
        </w:rPr>
        <w:t xml:space="preserve"> </w:t>
      </w:r>
      <w:r w:rsidR="005D5763">
        <w:rPr>
          <w:sz w:val="22"/>
        </w:rPr>
        <w:t xml:space="preserve">analysis </w:t>
      </w:r>
      <w:r w:rsidR="00BB1440">
        <w:rPr>
          <w:sz w:val="22"/>
        </w:rPr>
        <w:t xml:space="preserve">(meaning the analysis relating to </w:t>
      </w:r>
      <w:r w:rsidR="006153C0">
        <w:rPr>
          <w:sz w:val="22"/>
        </w:rPr>
        <w:t xml:space="preserve">the </w:t>
      </w:r>
      <w:r w:rsidR="00AE5EFF">
        <w:rPr>
          <w:sz w:val="22"/>
        </w:rPr>
        <w:t xml:space="preserve">structural analysis </w:t>
      </w:r>
      <w:r w:rsidR="00690453">
        <w:rPr>
          <w:sz w:val="22"/>
        </w:rPr>
        <w:t xml:space="preserve">of organic compound that includes </w:t>
      </w:r>
      <w:r w:rsidR="00B7450A">
        <w:rPr>
          <w:sz w:val="22"/>
        </w:rPr>
        <w:t>biological component</w:t>
      </w:r>
      <w:r w:rsidR="00BB1440">
        <w:rPr>
          <w:sz w:val="22"/>
        </w:rPr>
        <w:t>); and</w:t>
      </w:r>
    </w:p>
    <w:p w:rsidR="002F3AEC" w:rsidRDefault="00BB1440" w:rsidP="00C97DC0">
      <w:pPr>
        <w:spacing w:line="340" w:lineRule="exact"/>
        <w:ind w:leftChars="100" w:left="540" w:hangingChars="150" w:hanging="330"/>
        <w:contextualSpacing/>
        <w:rPr>
          <w:sz w:val="22"/>
        </w:rPr>
      </w:pPr>
      <w:r>
        <w:rPr>
          <w:sz w:val="22"/>
        </w:rPr>
        <w:t>(b) Material analysis (</w:t>
      </w:r>
      <w:r w:rsidR="006153C0">
        <w:rPr>
          <w:sz w:val="22"/>
        </w:rPr>
        <w:t>meaning the chemical or physical analysis or surface observation of organic or inorganic compound that includes metals</w:t>
      </w:r>
      <w:r>
        <w:rPr>
          <w:sz w:val="22"/>
        </w:rPr>
        <w:t>).</w:t>
      </w:r>
    </w:p>
    <w:p w:rsidR="00BB1440" w:rsidRDefault="0043520D" w:rsidP="001C44C4">
      <w:pPr>
        <w:spacing w:line="340" w:lineRule="exact"/>
        <w:ind w:left="220" w:hangingChars="100" w:hanging="220"/>
        <w:contextualSpacing/>
        <w:rPr>
          <w:sz w:val="22"/>
        </w:rPr>
      </w:pPr>
      <w:r>
        <w:rPr>
          <w:sz w:val="22"/>
        </w:rPr>
        <w:t>(ii</w:t>
      </w:r>
      <w:r w:rsidR="008526F8">
        <w:rPr>
          <w:sz w:val="22"/>
        </w:rPr>
        <w:t xml:space="preserve">) </w:t>
      </w:r>
      <w:r w:rsidR="008738FE">
        <w:rPr>
          <w:sz w:val="22"/>
        </w:rPr>
        <w:t>“Processing” refers to th</w:t>
      </w:r>
      <w:r w:rsidR="00146B26">
        <w:rPr>
          <w:sz w:val="22"/>
        </w:rPr>
        <w:t>e processing</w:t>
      </w:r>
      <w:r w:rsidR="008738FE">
        <w:rPr>
          <w:sz w:val="22"/>
        </w:rPr>
        <w:t xml:space="preserve"> relating to the manufacturing of microstructure such as inorganic crystal or inorganic compound that i</w:t>
      </w:r>
      <w:r w:rsidR="00185CEA">
        <w:rPr>
          <w:sz w:val="22"/>
        </w:rPr>
        <w:t>nc</w:t>
      </w:r>
      <w:r w:rsidR="008C5059">
        <w:rPr>
          <w:sz w:val="22"/>
        </w:rPr>
        <w:t>ludes metal or semiconductor and</w:t>
      </w:r>
      <w:r w:rsidR="00185CEA">
        <w:rPr>
          <w:sz w:val="22"/>
        </w:rPr>
        <w:t xml:space="preserve"> </w:t>
      </w:r>
      <w:r w:rsidR="008738FE">
        <w:rPr>
          <w:sz w:val="22"/>
        </w:rPr>
        <w:t>organic thin film t</w:t>
      </w:r>
      <w:r w:rsidR="008C5059">
        <w:rPr>
          <w:sz w:val="22"/>
        </w:rPr>
        <w:t>hat includes macromolecules</w:t>
      </w:r>
      <w:r w:rsidR="008738FE">
        <w:rPr>
          <w:sz w:val="22"/>
        </w:rPr>
        <w:t>.</w:t>
      </w:r>
    </w:p>
    <w:p w:rsidR="004D515C" w:rsidRDefault="00BB1440" w:rsidP="001C44C4">
      <w:pPr>
        <w:spacing w:line="340" w:lineRule="exact"/>
        <w:ind w:left="220" w:hangingChars="100" w:hanging="220"/>
        <w:contextualSpacing/>
        <w:rPr>
          <w:sz w:val="22"/>
        </w:rPr>
      </w:pPr>
      <w:r>
        <w:rPr>
          <w:sz w:val="22"/>
        </w:rPr>
        <w:t xml:space="preserve">(iii) </w:t>
      </w:r>
      <w:r w:rsidR="004D515C" w:rsidRPr="004D515C">
        <w:rPr>
          <w:sz w:val="22"/>
        </w:rPr>
        <w:t>“Faculties” mean faculties, insti</w:t>
      </w:r>
      <w:r w:rsidR="007D69EF">
        <w:rPr>
          <w:sz w:val="22"/>
        </w:rPr>
        <w:t xml:space="preserve">tutions, centers, etc. </w:t>
      </w:r>
      <w:r w:rsidR="004B1FFB">
        <w:rPr>
          <w:sz w:val="22"/>
        </w:rPr>
        <w:t>that</w:t>
      </w:r>
      <w:r w:rsidR="007D69EF">
        <w:rPr>
          <w:sz w:val="22"/>
        </w:rPr>
        <w:t xml:space="preserve"> manage</w:t>
      </w:r>
      <w:r w:rsidR="004D515C" w:rsidRPr="004D515C">
        <w:rPr>
          <w:sz w:val="22"/>
        </w:rPr>
        <w:t xml:space="preserve"> their own budget, set forth in the Appended Table of the </w:t>
      </w:r>
      <w:r w:rsidR="004D515C" w:rsidRPr="00202985">
        <w:rPr>
          <w:i/>
          <w:sz w:val="22"/>
        </w:rPr>
        <w:t>National University Corporation Hokkaido University Rules for Budgeting, Settlement of Account and Accounting</w:t>
      </w:r>
      <w:r w:rsidR="004D515C" w:rsidRPr="004D515C">
        <w:rPr>
          <w:sz w:val="22"/>
        </w:rPr>
        <w:t xml:space="preserve"> (HU Doc. No. 118 of 2004).</w:t>
      </w:r>
    </w:p>
    <w:p w:rsidR="00052C4A" w:rsidRPr="00343484" w:rsidRDefault="00BB1440" w:rsidP="001C44C4">
      <w:pPr>
        <w:spacing w:line="340" w:lineRule="exact"/>
        <w:ind w:left="220" w:hangingChars="100" w:hanging="220"/>
        <w:contextualSpacing/>
        <w:rPr>
          <w:sz w:val="22"/>
        </w:rPr>
      </w:pPr>
      <w:r>
        <w:rPr>
          <w:sz w:val="22"/>
        </w:rPr>
        <w:t>(iv</w:t>
      </w:r>
      <w:r w:rsidR="00052C4A">
        <w:rPr>
          <w:sz w:val="22"/>
        </w:rPr>
        <w:t xml:space="preserve">) </w:t>
      </w:r>
      <w:r w:rsidR="00BE304B">
        <w:rPr>
          <w:sz w:val="22"/>
        </w:rPr>
        <w:t>“</w:t>
      </w:r>
      <w:r w:rsidR="0024344A">
        <w:rPr>
          <w:sz w:val="22"/>
        </w:rPr>
        <w:t xml:space="preserve">Managing Faculties” mean </w:t>
      </w:r>
      <w:r w:rsidR="001577A6">
        <w:rPr>
          <w:sz w:val="22"/>
        </w:rPr>
        <w:t>Faculties</w:t>
      </w:r>
      <w:r w:rsidR="00D26B5F">
        <w:rPr>
          <w:sz w:val="22"/>
        </w:rPr>
        <w:t xml:space="preserve"> that are actually managing </w:t>
      </w:r>
      <w:r w:rsidR="007B0BE5">
        <w:rPr>
          <w:sz w:val="22"/>
        </w:rPr>
        <w:t xml:space="preserve">the </w:t>
      </w:r>
      <w:bookmarkStart w:id="0" w:name="_GoBack"/>
      <w:bookmarkEnd w:id="0"/>
      <w:r w:rsidR="006F1FC1">
        <w:rPr>
          <w:sz w:val="22"/>
        </w:rPr>
        <w:t>equipment</w:t>
      </w:r>
      <w:r w:rsidR="001577A6">
        <w:rPr>
          <w:sz w:val="22"/>
        </w:rPr>
        <w:t>.</w:t>
      </w:r>
    </w:p>
    <w:p w:rsidR="009F3E33" w:rsidRPr="006F1FC1" w:rsidRDefault="009F3E33" w:rsidP="00343484">
      <w:pPr>
        <w:spacing w:line="340" w:lineRule="exact"/>
        <w:contextualSpacing/>
        <w:rPr>
          <w:sz w:val="22"/>
        </w:rPr>
      </w:pPr>
    </w:p>
    <w:p w:rsidR="002444E9" w:rsidRDefault="002444E9" w:rsidP="00343484">
      <w:pPr>
        <w:spacing w:line="340" w:lineRule="exact"/>
        <w:contextualSpacing/>
        <w:rPr>
          <w:sz w:val="22"/>
        </w:rPr>
      </w:pPr>
      <w:r>
        <w:rPr>
          <w:rFonts w:hint="eastAsia"/>
          <w:sz w:val="22"/>
        </w:rPr>
        <w:t>(</w:t>
      </w:r>
      <w:r w:rsidR="00A05628">
        <w:rPr>
          <w:sz w:val="22"/>
        </w:rPr>
        <w:t>Eligible Persons</w:t>
      </w:r>
      <w:r>
        <w:rPr>
          <w:sz w:val="22"/>
        </w:rPr>
        <w:t>)</w:t>
      </w:r>
    </w:p>
    <w:p w:rsidR="002444E9" w:rsidRDefault="005C5E06" w:rsidP="00343484">
      <w:pPr>
        <w:spacing w:line="340" w:lineRule="exact"/>
        <w:contextualSpacing/>
        <w:rPr>
          <w:sz w:val="22"/>
        </w:rPr>
      </w:pPr>
      <w:r>
        <w:rPr>
          <w:sz w:val="22"/>
        </w:rPr>
        <w:t>Article 2</w:t>
      </w:r>
    </w:p>
    <w:p w:rsidR="00833837" w:rsidRDefault="00F9731F" w:rsidP="0085502C">
      <w:pPr>
        <w:spacing w:line="340" w:lineRule="exact"/>
        <w:contextualSpacing/>
        <w:rPr>
          <w:sz w:val="22"/>
        </w:rPr>
      </w:pPr>
      <w:r>
        <w:rPr>
          <w:rFonts w:hint="eastAsia"/>
          <w:sz w:val="22"/>
        </w:rPr>
        <w:t>P</w:t>
      </w:r>
      <w:r>
        <w:rPr>
          <w:sz w:val="22"/>
        </w:rPr>
        <w:t>e</w:t>
      </w:r>
      <w:r>
        <w:rPr>
          <w:rFonts w:hint="eastAsia"/>
          <w:sz w:val="22"/>
        </w:rPr>
        <w:t xml:space="preserve">rsons </w:t>
      </w:r>
      <w:r>
        <w:rPr>
          <w:sz w:val="22"/>
        </w:rPr>
        <w:t xml:space="preserve">who </w:t>
      </w:r>
      <w:r w:rsidR="0085502C">
        <w:rPr>
          <w:sz w:val="22"/>
        </w:rPr>
        <w:t xml:space="preserve">fall under any of the following items </w:t>
      </w:r>
      <w:r>
        <w:rPr>
          <w:sz w:val="22"/>
        </w:rPr>
        <w:t xml:space="preserve">may </w:t>
      </w:r>
      <w:r w:rsidR="00313917">
        <w:rPr>
          <w:sz w:val="22"/>
        </w:rPr>
        <w:t xml:space="preserve">commission </w:t>
      </w:r>
      <w:r w:rsidR="00A05628">
        <w:rPr>
          <w:sz w:val="22"/>
        </w:rPr>
        <w:t>an</w:t>
      </w:r>
      <w:r>
        <w:rPr>
          <w:sz w:val="22"/>
        </w:rPr>
        <w:t xml:space="preserve"> analysis or processing to </w:t>
      </w:r>
      <w:r w:rsidR="0085502C">
        <w:rPr>
          <w:sz w:val="22"/>
        </w:rPr>
        <w:t>the Center</w:t>
      </w:r>
      <w:r w:rsidR="000149F1">
        <w:rPr>
          <w:sz w:val="22"/>
        </w:rPr>
        <w:t>:</w:t>
      </w:r>
    </w:p>
    <w:p w:rsidR="00933028" w:rsidRDefault="00933028" w:rsidP="00933028">
      <w:pPr>
        <w:spacing w:line="340" w:lineRule="exact"/>
        <w:ind w:left="220" w:hangingChars="100" w:hanging="220"/>
        <w:contextualSpacing/>
        <w:rPr>
          <w:sz w:val="22"/>
        </w:rPr>
      </w:pPr>
      <w:r>
        <w:rPr>
          <w:sz w:val="22"/>
        </w:rPr>
        <w:lastRenderedPageBreak/>
        <w:t>(i) Employees of Hokkaido University (hereinafter referred to as the “University”);</w:t>
      </w:r>
    </w:p>
    <w:p w:rsidR="00933028" w:rsidRDefault="00933028" w:rsidP="00933028">
      <w:pPr>
        <w:spacing w:line="340" w:lineRule="exact"/>
        <w:ind w:left="220" w:hangingChars="100" w:hanging="220"/>
        <w:contextualSpacing/>
        <w:rPr>
          <w:sz w:val="22"/>
        </w:rPr>
      </w:pPr>
      <w:r>
        <w:rPr>
          <w:sz w:val="22"/>
        </w:rPr>
        <w:t>(ii) Undergraduate studen</w:t>
      </w:r>
      <w:r w:rsidR="00A05628">
        <w:rPr>
          <w:sz w:val="22"/>
        </w:rPr>
        <w:t>ts, graduate students, auditors and</w:t>
      </w:r>
      <w:r>
        <w:rPr>
          <w:sz w:val="22"/>
        </w:rPr>
        <w:t xml:space="preserve"> credited auditors </w:t>
      </w:r>
      <w:r w:rsidR="00A05628">
        <w:rPr>
          <w:sz w:val="22"/>
        </w:rPr>
        <w:t xml:space="preserve">of the University </w:t>
      </w:r>
      <w:r>
        <w:rPr>
          <w:sz w:val="22"/>
        </w:rPr>
        <w:t>and other persons who study at the University;</w:t>
      </w:r>
    </w:p>
    <w:p w:rsidR="00933028" w:rsidRDefault="00933028" w:rsidP="00933028">
      <w:pPr>
        <w:spacing w:line="340" w:lineRule="exact"/>
        <w:ind w:left="220" w:hangingChars="100" w:hanging="220"/>
        <w:contextualSpacing/>
        <w:rPr>
          <w:sz w:val="22"/>
        </w:rPr>
      </w:pPr>
      <w:r>
        <w:rPr>
          <w:rFonts w:hint="eastAsia"/>
          <w:sz w:val="22"/>
        </w:rPr>
        <w:t xml:space="preserve">(iii) </w:t>
      </w:r>
      <w:r>
        <w:rPr>
          <w:sz w:val="22"/>
        </w:rPr>
        <w:t>Researchers, commissioned researchers and other persons engaging in research at the University;</w:t>
      </w:r>
    </w:p>
    <w:p w:rsidR="00933028" w:rsidRDefault="00933028" w:rsidP="00933028">
      <w:pPr>
        <w:spacing w:line="340" w:lineRule="exact"/>
        <w:ind w:left="220" w:hangingChars="100" w:hanging="220"/>
        <w:contextualSpacing/>
        <w:rPr>
          <w:sz w:val="22"/>
        </w:rPr>
      </w:pPr>
      <w:r>
        <w:rPr>
          <w:sz w:val="22"/>
        </w:rPr>
        <w:t>(iv) Persons who belong to a university other than the University or a public agency and who us</w:t>
      </w:r>
      <w:r w:rsidR="00AA1B04">
        <w:rPr>
          <w:sz w:val="22"/>
        </w:rPr>
        <w:t xml:space="preserve">e </w:t>
      </w:r>
      <w:r w:rsidR="008C717D">
        <w:rPr>
          <w:sz w:val="22"/>
        </w:rPr>
        <w:t>equipment</w:t>
      </w:r>
      <w:r>
        <w:rPr>
          <w:sz w:val="22"/>
        </w:rPr>
        <w:t xml:space="preserve"> to conduct academic research;</w:t>
      </w:r>
    </w:p>
    <w:p w:rsidR="00933028" w:rsidRDefault="00933028" w:rsidP="00933028">
      <w:pPr>
        <w:spacing w:line="340" w:lineRule="exact"/>
        <w:ind w:left="220" w:hangingChars="100" w:hanging="220"/>
        <w:contextualSpacing/>
        <w:rPr>
          <w:sz w:val="22"/>
        </w:rPr>
      </w:pPr>
      <w:r>
        <w:rPr>
          <w:sz w:val="22"/>
        </w:rPr>
        <w:t>(v) Persons who belong to a private company o</w:t>
      </w:r>
      <w:r w:rsidR="00AA1B04">
        <w:rPr>
          <w:sz w:val="22"/>
        </w:rPr>
        <w:t xml:space="preserve">r a corporation and who use </w:t>
      </w:r>
      <w:r w:rsidR="008C717D">
        <w:rPr>
          <w:sz w:val="22"/>
        </w:rPr>
        <w:t>equipment</w:t>
      </w:r>
      <w:r>
        <w:rPr>
          <w:sz w:val="22"/>
        </w:rPr>
        <w:t xml:space="preserve"> to conduct research development; or</w:t>
      </w:r>
    </w:p>
    <w:p w:rsidR="00933028" w:rsidRDefault="00933028" w:rsidP="00933028">
      <w:pPr>
        <w:spacing w:line="340" w:lineRule="exact"/>
        <w:ind w:left="220" w:hangingChars="100" w:hanging="220"/>
        <w:contextualSpacing/>
        <w:rPr>
          <w:sz w:val="22"/>
        </w:rPr>
      </w:pPr>
      <w:r>
        <w:rPr>
          <w:sz w:val="22"/>
        </w:rPr>
        <w:t xml:space="preserve">(vi) Other persons </w:t>
      </w:r>
      <w:r w:rsidR="00B67F30">
        <w:rPr>
          <w:sz w:val="22"/>
        </w:rPr>
        <w:t xml:space="preserve">who are regarded as appropriate </w:t>
      </w:r>
      <w:r>
        <w:rPr>
          <w:sz w:val="22"/>
        </w:rPr>
        <w:t xml:space="preserve">by the </w:t>
      </w:r>
      <w:r w:rsidR="004647A3">
        <w:rPr>
          <w:sz w:val="22"/>
        </w:rPr>
        <w:t>director of Hokkaido University Creative Research Institution (hereinafter referred to as the “Director”)</w:t>
      </w:r>
      <w:r>
        <w:rPr>
          <w:sz w:val="22"/>
        </w:rPr>
        <w:t>.</w:t>
      </w:r>
    </w:p>
    <w:p w:rsidR="00251F2C" w:rsidRDefault="00251F2C" w:rsidP="00DD4737">
      <w:pPr>
        <w:spacing w:line="340" w:lineRule="exact"/>
        <w:contextualSpacing/>
        <w:rPr>
          <w:sz w:val="22"/>
        </w:rPr>
      </w:pPr>
    </w:p>
    <w:p w:rsidR="004B62E2" w:rsidRDefault="004B62E2" w:rsidP="00DD4737">
      <w:pPr>
        <w:spacing w:line="340" w:lineRule="exact"/>
        <w:contextualSpacing/>
        <w:rPr>
          <w:sz w:val="22"/>
        </w:rPr>
      </w:pPr>
      <w:r>
        <w:rPr>
          <w:rFonts w:hint="eastAsia"/>
          <w:sz w:val="22"/>
        </w:rPr>
        <w:t xml:space="preserve">(Items for </w:t>
      </w:r>
      <w:r>
        <w:rPr>
          <w:sz w:val="22"/>
        </w:rPr>
        <w:t>Molecular Structure</w:t>
      </w:r>
      <w:r w:rsidR="005D5763">
        <w:rPr>
          <w:sz w:val="22"/>
        </w:rPr>
        <w:t xml:space="preserve"> Analysis</w:t>
      </w:r>
      <w:r>
        <w:rPr>
          <w:sz w:val="22"/>
        </w:rPr>
        <w:t>)</w:t>
      </w:r>
    </w:p>
    <w:p w:rsidR="002F2E8E" w:rsidRDefault="002F2E8E" w:rsidP="00DD4737">
      <w:pPr>
        <w:spacing w:line="340" w:lineRule="exact"/>
        <w:contextualSpacing/>
        <w:rPr>
          <w:sz w:val="22"/>
        </w:rPr>
      </w:pPr>
      <w:r>
        <w:rPr>
          <w:rFonts w:hint="eastAsia"/>
          <w:sz w:val="22"/>
        </w:rPr>
        <w:t>Article 3</w:t>
      </w:r>
    </w:p>
    <w:p w:rsidR="005D5763" w:rsidRDefault="005D5763" w:rsidP="00DD4737">
      <w:pPr>
        <w:spacing w:line="340" w:lineRule="exact"/>
        <w:contextualSpacing/>
        <w:rPr>
          <w:sz w:val="22"/>
        </w:rPr>
      </w:pPr>
      <w:r>
        <w:rPr>
          <w:sz w:val="22"/>
        </w:rPr>
        <w:t xml:space="preserve">Items </w:t>
      </w:r>
      <w:r w:rsidR="00423CCE">
        <w:rPr>
          <w:sz w:val="22"/>
        </w:rPr>
        <w:t xml:space="preserve">available </w:t>
      </w:r>
      <w:r>
        <w:rPr>
          <w:sz w:val="22"/>
        </w:rPr>
        <w:t xml:space="preserve">for molecular structure analysis shall be as set forth in </w:t>
      </w:r>
      <w:r w:rsidR="00906B36">
        <w:rPr>
          <w:sz w:val="22"/>
        </w:rPr>
        <w:t>c</w:t>
      </w:r>
      <w:r>
        <w:rPr>
          <w:sz w:val="22"/>
        </w:rPr>
        <w:t xml:space="preserve">olumn </w:t>
      </w:r>
      <w:r w:rsidR="00906B36">
        <w:rPr>
          <w:sz w:val="22"/>
        </w:rPr>
        <w:t xml:space="preserve">1 </w:t>
      </w:r>
      <w:r>
        <w:rPr>
          <w:sz w:val="22"/>
        </w:rPr>
        <w:t>of Appended Table 1.</w:t>
      </w:r>
    </w:p>
    <w:p w:rsidR="00326DD9" w:rsidRDefault="00326DD9" w:rsidP="00DD4737">
      <w:pPr>
        <w:spacing w:line="340" w:lineRule="exact"/>
        <w:contextualSpacing/>
        <w:rPr>
          <w:sz w:val="22"/>
        </w:rPr>
      </w:pPr>
    </w:p>
    <w:p w:rsidR="00906B36" w:rsidRDefault="00906B36" w:rsidP="00DD4737">
      <w:pPr>
        <w:spacing w:line="340" w:lineRule="exact"/>
        <w:contextualSpacing/>
        <w:rPr>
          <w:sz w:val="22"/>
        </w:rPr>
      </w:pPr>
      <w:r>
        <w:rPr>
          <w:sz w:val="22"/>
        </w:rPr>
        <w:t>(Equipment Used for Material Analysis and Processing)</w:t>
      </w:r>
    </w:p>
    <w:p w:rsidR="0008558A" w:rsidRDefault="0008558A" w:rsidP="00DD4737">
      <w:pPr>
        <w:spacing w:line="340" w:lineRule="exact"/>
        <w:contextualSpacing/>
        <w:rPr>
          <w:sz w:val="22"/>
        </w:rPr>
      </w:pPr>
      <w:r>
        <w:rPr>
          <w:sz w:val="22"/>
        </w:rPr>
        <w:t>Article 3-2</w:t>
      </w:r>
    </w:p>
    <w:p w:rsidR="0008558A" w:rsidRDefault="0076445A" w:rsidP="00DD4737">
      <w:pPr>
        <w:spacing w:line="340" w:lineRule="exact"/>
        <w:contextualSpacing/>
        <w:rPr>
          <w:sz w:val="22"/>
        </w:rPr>
      </w:pPr>
      <w:r>
        <w:rPr>
          <w:sz w:val="22"/>
        </w:rPr>
        <w:t xml:space="preserve">Equipment </w:t>
      </w:r>
      <w:r w:rsidR="0037414E">
        <w:rPr>
          <w:sz w:val="22"/>
        </w:rPr>
        <w:t>used for Material Analysis or Processing (hereinafter referred to as the “Processing, etc.”) shall be as set forth in column 1 of Appended Table 2.</w:t>
      </w:r>
    </w:p>
    <w:p w:rsidR="0037414E" w:rsidRDefault="0037414E" w:rsidP="00DD4737">
      <w:pPr>
        <w:spacing w:line="340" w:lineRule="exact"/>
        <w:contextualSpacing/>
        <w:rPr>
          <w:sz w:val="22"/>
        </w:rPr>
      </w:pPr>
    </w:p>
    <w:p w:rsidR="0037414E" w:rsidRDefault="0037414E" w:rsidP="00DD4737">
      <w:pPr>
        <w:spacing w:line="340" w:lineRule="exact"/>
        <w:contextualSpacing/>
        <w:rPr>
          <w:sz w:val="22"/>
        </w:rPr>
      </w:pPr>
      <w:r>
        <w:rPr>
          <w:sz w:val="22"/>
        </w:rPr>
        <w:t>(</w:t>
      </w:r>
      <w:r w:rsidR="004127A2">
        <w:rPr>
          <w:sz w:val="22"/>
        </w:rPr>
        <w:t>Application for Analysis or Processing)</w:t>
      </w:r>
    </w:p>
    <w:p w:rsidR="004127A2" w:rsidRDefault="004127A2" w:rsidP="00DD4737">
      <w:pPr>
        <w:spacing w:line="340" w:lineRule="exact"/>
        <w:contextualSpacing/>
        <w:rPr>
          <w:sz w:val="22"/>
        </w:rPr>
      </w:pPr>
      <w:r>
        <w:rPr>
          <w:sz w:val="22"/>
        </w:rPr>
        <w:t>Article 4</w:t>
      </w:r>
    </w:p>
    <w:p w:rsidR="004127A2" w:rsidRDefault="003D67BD" w:rsidP="003D67BD">
      <w:pPr>
        <w:spacing w:line="340" w:lineRule="exact"/>
        <w:ind w:left="220" w:hangingChars="100" w:hanging="220"/>
        <w:contextualSpacing/>
        <w:rPr>
          <w:sz w:val="22"/>
        </w:rPr>
      </w:pPr>
      <w:r>
        <w:rPr>
          <w:sz w:val="22"/>
        </w:rPr>
        <w:t xml:space="preserve">(1) </w:t>
      </w:r>
      <w:r w:rsidR="007B0733">
        <w:rPr>
          <w:sz w:val="22"/>
        </w:rPr>
        <w:t xml:space="preserve">Persons who wish to </w:t>
      </w:r>
      <w:r w:rsidR="00A05628">
        <w:rPr>
          <w:sz w:val="22"/>
        </w:rPr>
        <w:t>commission</w:t>
      </w:r>
      <w:r w:rsidR="007B0733">
        <w:rPr>
          <w:sz w:val="22"/>
        </w:rPr>
        <w:t xml:space="preserve"> an Analysis or Processing to the Center must submit a designated application form </w:t>
      </w:r>
      <w:r w:rsidR="00644310">
        <w:rPr>
          <w:sz w:val="22"/>
        </w:rPr>
        <w:t>(</w:t>
      </w:r>
      <w:r w:rsidR="00D611CF">
        <w:rPr>
          <w:sz w:val="22"/>
        </w:rPr>
        <w:t>plus designated registration form</w:t>
      </w:r>
      <w:r w:rsidR="00A05628">
        <w:rPr>
          <w:sz w:val="22"/>
        </w:rPr>
        <w:t xml:space="preserve"> if the person is to commission a</w:t>
      </w:r>
      <w:r w:rsidR="00D611CF">
        <w:rPr>
          <w:sz w:val="22"/>
        </w:rPr>
        <w:t xml:space="preserve"> molecular structure analysis for the first time</w:t>
      </w:r>
      <w:r w:rsidR="00644310">
        <w:rPr>
          <w:sz w:val="22"/>
        </w:rPr>
        <w:t xml:space="preserve">) </w:t>
      </w:r>
      <w:r w:rsidR="007B0733">
        <w:rPr>
          <w:sz w:val="22"/>
        </w:rPr>
        <w:t>to the Director.</w:t>
      </w:r>
    </w:p>
    <w:p w:rsidR="003D67BD" w:rsidRDefault="003D67BD" w:rsidP="003D67BD">
      <w:pPr>
        <w:spacing w:line="340" w:lineRule="exact"/>
        <w:ind w:left="220" w:hangingChars="100" w:hanging="220"/>
        <w:contextualSpacing/>
        <w:rPr>
          <w:sz w:val="22"/>
        </w:rPr>
      </w:pPr>
      <w:r>
        <w:rPr>
          <w:sz w:val="22"/>
        </w:rPr>
        <w:t xml:space="preserve">(2) Persons who wish to </w:t>
      </w:r>
      <w:r w:rsidR="00D81B3C">
        <w:rPr>
          <w:sz w:val="22"/>
        </w:rPr>
        <w:t>commission</w:t>
      </w:r>
      <w:r>
        <w:rPr>
          <w:sz w:val="22"/>
        </w:rPr>
        <w:t xml:space="preserve"> an Analysis to the Center must attach an analysis sample to the application form referred to in the preceding paragraph.</w:t>
      </w:r>
    </w:p>
    <w:p w:rsidR="0037414E" w:rsidRDefault="00BC483E" w:rsidP="00C46D21">
      <w:pPr>
        <w:spacing w:line="340" w:lineRule="exact"/>
        <w:ind w:left="220" w:hangingChars="100" w:hanging="220"/>
        <w:contextualSpacing/>
        <w:rPr>
          <w:sz w:val="22"/>
        </w:rPr>
      </w:pPr>
      <w:r>
        <w:rPr>
          <w:rFonts w:hint="eastAsia"/>
          <w:sz w:val="22"/>
        </w:rPr>
        <w:t xml:space="preserve">(3) </w:t>
      </w:r>
      <w:r w:rsidR="00430659">
        <w:rPr>
          <w:sz w:val="22"/>
        </w:rPr>
        <w:t xml:space="preserve">The </w:t>
      </w:r>
      <w:r w:rsidR="00A17C96">
        <w:rPr>
          <w:sz w:val="22"/>
        </w:rPr>
        <w:t xml:space="preserve">Director may accept the application submitted under paragraph (1) only when it is </w:t>
      </w:r>
      <w:r w:rsidR="0053745E">
        <w:rPr>
          <w:sz w:val="22"/>
        </w:rPr>
        <w:t>regarded</w:t>
      </w:r>
      <w:r w:rsidR="00A17C96">
        <w:rPr>
          <w:sz w:val="22"/>
        </w:rPr>
        <w:t xml:space="preserve"> that the Center’</w:t>
      </w:r>
      <w:r w:rsidR="009462AA">
        <w:rPr>
          <w:sz w:val="22"/>
        </w:rPr>
        <w:t>s business will</w:t>
      </w:r>
      <w:r w:rsidR="00A17C96">
        <w:rPr>
          <w:sz w:val="22"/>
        </w:rPr>
        <w:t xml:space="preserve"> not be impeded.</w:t>
      </w:r>
    </w:p>
    <w:p w:rsidR="00430659" w:rsidRDefault="00430659" w:rsidP="00C46D21">
      <w:pPr>
        <w:spacing w:line="340" w:lineRule="exact"/>
        <w:ind w:left="220" w:hangingChars="100" w:hanging="220"/>
        <w:contextualSpacing/>
        <w:rPr>
          <w:sz w:val="22"/>
        </w:rPr>
      </w:pPr>
    </w:p>
    <w:p w:rsidR="003D67BD" w:rsidRDefault="003D67BD" w:rsidP="00DD4737">
      <w:pPr>
        <w:spacing w:line="340" w:lineRule="exact"/>
        <w:contextualSpacing/>
        <w:rPr>
          <w:sz w:val="22"/>
        </w:rPr>
      </w:pPr>
      <w:r>
        <w:rPr>
          <w:rFonts w:hint="eastAsia"/>
          <w:sz w:val="22"/>
        </w:rPr>
        <w:t>(</w:t>
      </w:r>
      <w:r w:rsidR="00E3298B">
        <w:rPr>
          <w:sz w:val="22"/>
        </w:rPr>
        <w:t>Payment of Fee</w:t>
      </w:r>
      <w:r w:rsidR="000B3867">
        <w:rPr>
          <w:sz w:val="22"/>
        </w:rPr>
        <w:t>s</w:t>
      </w:r>
      <w:r>
        <w:rPr>
          <w:rFonts w:hint="eastAsia"/>
          <w:sz w:val="22"/>
        </w:rPr>
        <w:t>)</w:t>
      </w:r>
    </w:p>
    <w:p w:rsidR="003D67BD" w:rsidRDefault="003D67BD" w:rsidP="00DD4737">
      <w:pPr>
        <w:spacing w:line="340" w:lineRule="exact"/>
        <w:contextualSpacing/>
        <w:rPr>
          <w:sz w:val="22"/>
        </w:rPr>
      </w:pPr>
      <w:r>
        <w:rPr>
          <w:sz w:val="22"/>
        </w:rPr>
        <w:t>Article 5</w:t>
      </w:r>
    </w:p>
    <w:p w:rsidR="00093DAE" w:rsidRDefault="004E6B21" w:rsidP="00093DAE">
      <w:pPr>
        <w:spacing w:line="340" w:lineRule="exact"/>
        <w:ind w:left="220" w:hangingChars="100" w:hanging="220"/>
        <w:contextualSpacing/>
        <w:rPr>
          <w:sz w:val="22"/>
        </w:rPr>
      </w:pPr>
      <w:r>
        <w:rPr>
          <w:sz w:val="22"/>
        </w:rPr>
        <w:t xml:space="preserve">(1) </w:t>
      </w:r>
      <w:r w:rsidR="00D170B2">
        <w:rPr>
          <w:sz w:val="22"/>
        </w:rPr>
        <w:t>Among t</w:t>
      </w:r>
      <w:r w:rsidR="00B31D95">
        <w:rPr>
          <w:sz w:val="22"/>
        </w:rPr>
        <w:t>he person</w:t>
      </w:r>
      <w:r w:rsidR="008C4B46">
        <w:rPr>
          <w:sz w:val="22"/>
        </w:rPr>
        <w:t>s</w:t>
      </w:r>
      <w:r w:rsidR="00B31D95">
        <w:rPr>
          <w:sz w:val="22"/>
        </w:rPr>
        <w:t xml:space="preserve"> who have </w:t>
      </w:r>
      <w:r w:rsidR="00B84F79">
        <w:rPr>
          <w:sz w:val="22"/>
        </w:rPr>
        <w:t>commissioned</w:t>
      </w:r>
      <w:r w:rsidR="00B31D95">
        <w:rPr>
          <w:sz w:val="22"/>
        </w:rPr>
        <w:t xml:space="preserve"> a molecular structure analysis (hereinafter referred to as the “Entrustor of Analysis”</w:t>
      </w:r>
      <w:r w:rsidR="00D170B2">
        <w:rPr>
          <w:sz w:val="22"/>
        </w:rPr>
        <w:t xml:space="preserve">), those under items (i) through (iii) of Article 2 (hereinafter referred to as the “University Staff”) </w:t>
      </w:r>
      <w:r w:rsidR="00B31D95">
        <w:rPr>
          <w:sz w:val="22"/>
        </w:rPr>
        <w:t xml:space="preserve">must </w:t>
      </w:r>
      <w:r w:rsidR="00D170B2">
        <w:rPr>
          <w:sz w:val="22"/>
        </w:rPr>
        <w:t xml:space="preserve">pay the fee set forth in column 2 of Appended Table 1, those under Article 2(iv) must pay the fee set </w:t>
      </w:r>
      <w:r w:rsidR="00D170B2">
        <w:rPr>
          <w:sz w:val="22"/>
        </w:rPr>
        <w:lastRenderedPageBreak/>
        <w:t xml:space="preserve">forth in column 3 of the same Table and those under items (v) and (vi) </w:t>
      </w:r>
      <w:r w:rsidR="005B1668">
        <w:rPr>
          <w:sz w:val="22"/>
        </w:rPr>
        <w:t xml:space="preserve">of Article 2 must pay the fee set forth in column 4 of the same Table, </w:t>
      </w:r>
      <w:r w:rsidR="00A3284C">
        <w:rPr>
          <w:sz w:val="22"/>
        </w:rPr>
        <w:t>in accordance with</w:t>
      </w:r>
      <w:r w:rsidR="00ED23BA">
        <w:rPr>
          <w:sz w:val="22"/>
        </w:rPr>
        <w:t xml:space="preserve"> the </w:t>
      </w:r>
      <w:r w:rsidR="00C822F3">
        <w:rPr>
          <w:sz w:val="22"/>
        </w:rPr>
        <w:t xml:space="preserve">analysis </w:t>
      </w:r>
      <w:r w:rsidR="00ED23BA">
        <w:rPr>
          <w:sz w:val="22"/>
        </w:rPr>
        <w:t>items set forth in column 1 of the same Table.</w:t>
      </w:r>
    </w:p>
    <w:p w:rsidR="00C822F3" w:rsidRDefault="00C822F3" w:rsidP="00093DAE">
      <w:pPr>
        <w:spacing w:line="340" w:lineRule="exact"/>
        <w:ind w:left="220" w:hangingChars="100" w:hanging="220"/>
        <w:contextualSpacing/>
        <w:rPr>
          <w:sz w:val="22"/>
        </w:rPr>
      </w:pPr>
      <w:r>
        <w:rPr>
          <w:sz w:val="22"/>
        </w:rPr>
        <w:t xml:space="preserve">(2) </w:t>
      </w:r>
      <w:r w:rsidR="00251FEC">
        <w:rPr>
          <w:sz w:val="22"/>
        </w:rPr>
        <w:t xml:space="preserve">Persons who have </w:t>
      </w:r>
      <w:r w:rsidR="00443729">
        <w:rPr>
          <w:sz w:val="22"/>
        </w:rPr>
        <w:t>commissioned a</w:t>
      </w:r>
      <w:r w:rsidR="00251FEC">
        <w:rPr>
          <w:sz w:val="22"/>
        </w:rPr>
        <w:t xml:space="preserve"> Processing, etc. (hereinafter referred to as th</w:t>
      </w:r>
      <w:r w:rsidR="00F34FCA">
        <w:rPr>
          <w:sz w:val="22"/>
        </w:rPr>
        <w:t>e “Entrustor of Processing</w:t>
      </w:r>
      <w:r w:rsidR="00251FEC">
        <w:rPr>
          <w:sz w:val="22"/>
        </w:rPr>
        <w:t>”) must pay the fee according to the category of equipment set forth in column 1 of Appended Table 2, and the fee shall be calculated by multiplying the amount specified in the following items by the number of hours of using the equipment</w:t>
      </w:r>
      <w:r w:rsidR="00871052">
        <w:rPr>
          <w:sz w:val="22"/>
        </w:rPr>
        <w:t>.</w:t>
      </w:r>
    </w:p>
    <w:p w:rsidR="00626F8E" w:rsidRDefault="00626F8E" w:rsidP="00871052">
      <w:pPr>
        <w:spacing w:line="340" w:lineRule="exact"/>
        <w:ind w:leftChars="100" w:left="540" w:hangingChars="150" w:hanging="330"/>
        <w:contextualSpacing/>
        <w:rPr>
          <w:sz w:val="22"/>
        </w:rPr>
      </w:pPr>
      <w:r>
        <w:rPr>
          <w:sz w:val="22"/>
        </w:rPr>
        <w:t xml:space="preserve">(i) Among the University Staff, persons who </w:t>
      </w:r>
      <w:r w:rsidR="00871052">
        <w:rPr>
          <w:sz w:val="22"/>
        </w:rPr>
        <w:t>pay the fee from the Managing Faculty’s expense: the amou</w:t>
      </w:r>
      <w:r w:rsidR="00861E59">
        <w:rPr>
          <w:sz w:val="22"/>
        </w:rPr>
        <w:t xml:space="preserve">nt set forth in column 4 of </w:t>
      </w:r>
      <w:r w:rsidR="00871052">
        <w:rPr>
          <w:sz w:val="22"/>
        </w:rPr>
        <w:t>Appended Table 2.</w:t>
      </w:r>
    </w:p>
    <w:p w:rsidR="00871052" w:rsidRDefault="00871052" w:rsidP="00871052">
      <w:pPr>
        <w:spacing w:line="340" w:lineRule="exact"/>
        <w:ind w:leftChars="100" w:left="540" w:hangingChars="150" w:hanging="330"/>
        <w:contextualSpacing/>
        <w:rPr>
          <w:sz w:val="22"/>
        </w:rPr>
      </w:pPr>
      <w:r>
        <w:rPr>
          <w:sz w:val="22"/>
        </w:rPr>
        <w:t xml:space="preserve">(ii) </w:t>
      </w:r>
      <w:r w:rsidR="00861E59">
        <w:rPr>
          <w:sz w:val="22"/>
        </w:rPr>
        <w:t>Among the University Staff, persons who pay the fee from the expense of Faculties other than the Managing Faculty: the amount set forth in column 5 of Appended Table 2.</w:t>
      </w:r>
    </w:p>
    <w:p w:rsidR="00861E59" w:rsidRDefault="0061784F" w:rsidP="00871052">
      <w:pPr>
        <w:spacing w:line="340" w:lineRule="exact"/>
        <w:ind w:leftChars="100" w:left="540" w:hangingChars="150" w:hanging="330"/>
        <w:contextualSpacing/>
        <w:rPr>
          <w:sz w:val="22"/>
        </w:rPr>
      </w:pPr>
      <w:r>
        <w:rPr>
          <w:rFonts w:hint="eastAsia"/>
          <w:sz w:val="22"/>
        </w:rPr>
        <w:t>(iii) Persons under Article 2(</w:t>
      </w:r>
      <w:r w:rsidR="00877462">
        <w:rPr>
          <w:rFonts w:hint="eastAsia"/>
          <w:sz w:val="22"/>
        </w:rPr>
        <w:t>iv): the amount set forth in</w:t>
      </w:r>
      <w:r>
        <w:rPr>
          <w:rFonts w:hint="eastAsia"/>
          <w:sz w:val="22"/>
        </w:rPr>
        <w:t xml:space="preserve"> column 6 of Appended Table 2.</w:t>
      </w:r>
    </w:p>
    <w:p w:rsidR="00426B88" w:rsidRDefault="0061784F" w:rsidP="004C2854">
      <w:pPr>
        <w:spacing w:line="340" w:lineRule="exact"/>
        <w:ind w:leftChars="100" w:left="540" w:hangingChars="150" w:hanging="330"/>
        <w:contextualSpacing/>
        <w:rPr>
          <w:sz w:val="22"/>
        </w:rPr>
      </w:pPr>
      <w:r>
        <w:rPr>
          <w:sz w:val="22"/>
        </w:rPr>
        <w:t xml:space="preserve">(iv) </w:t>
      </w:r>
      <w:r w:rsidR="00426B88">
        <w:rPr>
          <w:sz w:val="22"/>
        </w:rPr>
        <w:t>Persons under Article 2 (v) and (</w:t>
      </w:r>
      <w:r w:rsidR="00877462">
        <w:rPr>
          <w:sz w:val="22"/>
        </w:rPr>
        <w:t>vi): the amount set forth in</w:t>
      </w:r>
      <w:r w:rsidR="00426B88">
        <w:rPr>
          <w:sz w:val="22"/>
        </w:rPr>
        <w:t xml:space="preserve"> column 7 of Appended Table 2.</w:t>
      </w:r>
    </w:p>
    <w:p w:rsidR="004C2854" w:rsidRDefault="004C2854" w:rsidP="004C2854">
      <w:pPr>
        <w:spacing w:line="340" w:lineRule="exact"/>
        <w:ind w:left="220" w:hangingChars="100" w:hanging="220"/>
        <w:contextualSpacing/>
        <w:rPr>
          <w:sz w:val="22"/>
        </w:rPr>
      </w:pPr>
      <w:r>
        <w:rPr>
          <w:sz w:val="22"/>
        </w:rPr>
        <w:t xml:space="preserve">(3) When persons who wish to </w:t>
      </w:r>
      <w:r w:rsidR="00C22FFF">
        <w:rPr>
          <w:sz w:val="22"/>
        </w:rPr>
        <w:t>commission a</w:t>
      </w:r>
      <w:r w:rsidR="00B61850">
        <w:rPr>
          <w:sz w:val="22"/>
        </w:rPr>
        <w:t xml:space="preserve"> Processing, etc. have re</w:t>
      </w:r>
      <w:r>
        <w:rPr>
          <w:sz w:val="22"/>
        </w:rPr>
        <w:t xml:space="preserve">ceived technical consultation regarding the </w:t>
      </w:r>
      <w:r w:rsidR="00B61850">
        <w:rPr>
          <w:sz w:val="22"/>
        </w:rPr>
        <w:t>Processing, etc.</w:t>
      </w:r>
      <w:r>
        <w:rPr>
          <w:sz w:val="22"/>
        </w:rPr>
        <w:t>, they must pay a consultant fe</w:t>
      </w:r>
      <w:r w:rsidR="00B61850">
        <w:rPr>
          <w:sz w:val="22"/>
        </w:rPr>
        <w:t xml:space="preserve">e specified in Appended Table 3, and the </w:t>
      </w:r>
      <w:r w:rsidR="00DB4CE2">
        <w:rPr>
          <w:sz w:val="22"/>
        </w:rPr>
        <w:t>fee</w:t>
      </w:r>
      <w:r w:rsidR="00B61850">
        <w:rPr>
          <w:sz w:val="22"/>
        </w:rPr>
        <w:t xml:space="preserve"> shall be calculated by multiplying the amount specified in the following items by the number of hours of receiving consultation.</w:t>
      </w:r>
    </w:p>
    <w:p w:rsidR="00243E3D" w:rsidRDefault="00243E3D" w:rsidP="00243E3D">
      <w:pPr>
        <w:spacing w:line="340" w:lineRule="exact"/>
        <w:ind w:leftChars="100" w:left="540" w:hangingChars="150" w:hanging="330"/>
        <w:contextualSpacing/>
        <w:rPr>
          <w:sz w:val="22"/>
        </w:rPr>
      </w:pPr>
      <w:r>
        <w:rPr>
          <w:sz w:val="22"/>
        </w:rPr>
        <w:t>(i) University Staff and the persons under Article 2(iv): the amount set forth in column 1 of Appended Table 3.</w:t>
      </w:r>
    </w:p>
    <w:p w:rsidR="00E5715D" w:rsidRDefault="00E5715D" w:rsidP="00243E3D">
      <w:pPr>
        <w:spacing w:line="340" w:lineRule="exact"/>
        <w:ind w:leftChars="100" w:left="540" w:hangingChars="150" w:hanging="330"/>
        <w:contextualSpacing/>
        <w:rPr>
          <w:sz w:val="22"/>
        </w:rPr>
      </w:pPr>
      <w:r>
        <w:rPr>
          <w:sz w:val="22"/>
        </w:rPr>
        <w:t>(ii) Persons under Article 2(v) and (vi): the amount set forth in column 2 of Appended Table 3.</w:t>
      </w:r>
    </w:p>
    <w:p w:rsidR="00A5782B" w:rsidRDefault="00A5782B" w:rsidP="00E017AB">
      <w:pPr>
        <w:spacing w:line="340" w:lineRule="exact"/>
        <w:ind w:left="220" w:hangingChars="100" w:hanging="220"/>
        <w:contextualSpacing/>
        <w:rPr>
          <w:sz w:val="22"/>
        </w:rPr>
      </w:pPr>
      <w:r>
        <w:rPr>
          <w:sz w:val="22"/>
        </w:rPr>
        <w:t xml:space="preserve">(4) Notwithstanding the provisions of </w:t>
      </w:r>
      <w:r w:rsidR="00854ABB">
        <w:rPr>
          <w:sz w:val="22"/>
        </w:rPr>
        <w:t xml:space="preserve">the </w:t>
      </w:r>
      <w:r>
        <w:rPr>
          <w:sz w:val="22"/>
        </w:rPr>
        <w:t xml:space="preserve">preceding three paragraphs, </w:t>
      </w:r>
      <w:r w:rsidRPr="00A5782B">
        <w:rPr>
          <w:sz w:val="22"/>
        </w:rPr>
        <w:t xml:space="preserve">all or part of </w:t>
      </w:r>
      <w:r>
        <w:rPr>
          <w:sz w:val="22"/>
        </w:rPr>
        <w:t>the fees prescribed in the preceding three paragraphs</w:t>
      </w:r>
      <w:r w:rsidRPr="00A5782B">
        <w:rPr>
          <w:sz w:val="22"/>
        </w:rPr>
        <w:t xml:space="preserve"> may be exempted </w:t>
      </w:r>
      <w:r w:rsidR="00DB4CE2">
        <w:rPr>
          <w:sz w:val="22"/>
        </w:rPr>
        <w:t>when</w:t>
      </w:r>
      <w:r w:rsidRPr="00A5782B">
        <w:rPr>
          <w:sz w:val="22"/>
        </w:rPr>
        <w:t xml:space="preserve"> specially permitted by the </w:t>
      </w:r>
      <w:r w:rsidR="00571223">
        <w:rPr>
          <w:sz w:val="22"/>
        </w:rPr>
        <w:t>Director</w:t>
      </w:r>
      <w:r w:rsidRPr="00A5782B">
        <w:rPr>
          <w:sz w:val="22"/>
        </w:rPr>
        <w:t>.</w:t>
      </w:r>
    </w:p>
    <w:p w:rsidR="00243E3D" w:rsidRDefault="005F0CA3" w:rsidP="0072298D">
      <w:pPr>
        <w:spacing w:line="340" w:lineRule="exact"/>
        <w:ind w:left="220" w:hangingChars="100" w:hanging="220"/>
        <w:contextualSpacing/>
        <w:rPr>
          <w:sz w:val="22"/>
        </w:rPr>
      </w:pPr>
      <w:r>
        <w:rPr>
          <w:rFonts w:hint="eastAsia"/>
          <w:sz w:val="22"/>
        </w:rPr>
        <w:t xml:space="preserve">(5) </w:t>
      </w:r>
      <w:r>
        <w:rPr>
          <w:sz w:val="22"/>
        </w:rPr>
        <w:t xml:space="preserve">As for the payment of </w:t>
      </w:r>
      <w:r w:rsidR="0072298D">
        <w:rPr>
          <w:sz w:val="22"/>
        </w:rPr>
        <w:t>analysis fees, processing fees and consultant fees, if the Entrustor of Analysi</w:t>
      </w:r>
      <w:r w:rsidR="000C37F8">
        <w:rPr>
          <w:sz w:val="22"/>
        </w:rPr>
        <w:t>s, Entrustor of Processing</w:t>
      </w:r>
      <w:r w:rsidR="0072298D">
        <w:rPr>
          <w:sz w:val="22"/>
        </w:rPr>
        <w:t xml:space="preserve"> or the person who received consultation under paragraph (3) (collectively refe</w:t>
      </w:r>
      <w:r w:rsidR="00154CC4">
        <w:rPr>
          <w:sz w:val="22"/>
        </w:rPr>
        <w:t>rred to as the “Entrustor</w:t>
      </w:r>
      <w:r w:rsidR="0072298D">
        <w:rPr>
          <w:sz w:val="22"/>
        </w:rPr>
        <w:t>” in this paragraph) is the University Staff, payment</w:t>
      </w:r>
      <w:r w:rsidRPr="005F0CA3">
        <w:rPr>
          <w:sz w:val="22"/>
        </w:rPr>
        <w:t xml:space="preserve"> </w:t>
      </w:r>
      <w:r w:rsidR="0072298D">
        <w:rPr>
          <w:sz w:val="22"/>
        </w:rPr>
        <w:t xml:space="preserve">shall be made </w:t>
      </w:r>
      <w:r w:rsidRPr="005F0CA3">
        <w:rPr>
          <w:sz w:val="22"/>
        </w:rPr>
        <w:t>by transfer of cost within the University.</w:t>
      </w:r>
      <w:r w:rsidR="00154CC4">
        <w:rPr>
          <w:sz w:val="22"/>
        </w:rPr>
        <w:t xml:space="preserve"> If the Entrustor is</w:t>
      </w:r>
      <w:r w:rsidR="0072298D">
        <w:rPr>
          <w:sz w:val="22"/>
        </w:rPr>
        <w:t xml:space="preserve"> not the University Staff, payment shall be made</w:t>
      </w:r>
      <w:r w:rsidRPr="005F0CA3">
        <w:rPr>
          <w:sz w:val="22"/>
        </w:rPr>
        <w:t xml:space="preserve"> by transferring the amount to the bank account designated by the University by </w:t>
      </w:r>
      <w:r w:rsidR="00DE52EC">
        <w:rPr>
          <w:sz w:val="22"/>
        </w:rPr>
        <w:t xml:space="preserve">the </w:t>
      </w:r>
      <w:r w:rsidRPr="005F0CA3">
        <w:rPr>
          <w:sz w:val="22"/>
        </w:rPr>
        <w:t>designated date.</w:t>
      </w:r>
    </w:p>
    <w:p w:rsidR="003D67BD" w:rsidRDefault="003D67BD" w:rsidP="00DD4737">
      <w:pPr>
        <w:spacing w:line="340" w:lineRule="exact"/>
        <w:contextualSpacing/>
        <w:rPr>
          <w:sz w:val="22"/>
        </w:rPr>
      </w:pPr>
    </w:p>
    <w:p w:rsidR="00A7376E" w:rsidRDefault="00A7376E" w:rsidP="00DD4737">
      <w:pPr>
        <w:spacing w:line="340" w:lineRule="exact"/>
        <w:contextualSpacing/>
        <w:rPr>
          <w:sz w:val="22"/>
        </w:rPr>
      </w:pPr>
      <w:r>
        <w:rPr>
          <w:rFonts w:hint="eastAsia"/>
          <w:sz w:val="22"/>
        </w:rPr>
        <w:t>(</w:t>
      </w:r>
      <w:r w:rsidR="00DB4CE2">
        <w:rPr>
          <w:sz w:val="22"/>
        </w:rPr>
        <w:t xml:space="preserve">Returning </w:t>
      </w:r>
      <w:r>
        <w:rPr>
          <w:sz w:val="22"/>
        </w:rPr>
        <w:t>Analysis Sample</w:t>
      </w:r>
      <w:r w:rsidR="001E559D">
        <w:rPr>
          <w:sz w:val="22"/>
        </w:rPr>
        <w:t>s</w:t>
      </w:r>
      <w:r>
        <w:rPr>
          <w:rFonts w:hint="eastAsia"/>
          <w:sz w:val="22"/>
        </w:rPr>
        <w:t>)</w:t>
      </w:r>
    </w:p>
    <w:p w:rsidR="001E559D" w:rsidRDefault="00A7376E" w:rsidP="00DD4737">
      <w:pPr>
        <w:spacing w:line="340" w:lineRule="exact"/>
        <w:contextualSpacing/>
        <w:rPr>
          <w:sz w:val="22"/>
        </w:rPr>
      </w:pPr>
      <w:r>
        <w:rPr>
          <w:sz w:val="22"/>
        </w:rPr>
        <w:t>Article 6</w:t>
      </w:r>
    </w:p>
    <w:p w:rsidR="00CD3616" w:rsidRDefault="004A406B" w:rsidP="00DD4737">
      <w:pPr>
        <w:spacing w:line="340" w:lineRule="exact"/>
        <w:contextualSpacing/>
        <w:rPr>
          <w:sz w:val="22"/>
        </w:rPr>
      </w:pPr>
      <w:r>
        <w:rPr>
          <w:sz w:val="22"/>
        </w:rPr>
        <w:t>In principle, a</w:t>
      </w:r>
      <w:r w:rsidR="00CD3616">
        <w:rPr>
          <w:sz w:val="22"/>
        </w:rPr>
        <w:t xml:space="preserve">nalysis </w:t>
      </w:r>
      <w:r>
        <w:rPr>
          <w:sz w:val="22"/>
        </w:rPr>
        <w:t>s</w:t>
      </w:r>
      <w:r w:rsidR="00CD3616">
        <w:rPr>
          <w:sz w:val="22"/>
        </w:rPr>
        <w:t>ample</w:t>
      </w:r>
      <w:r w:rsidR="001E559D">
        <w:rPr>
          <w:sz w:val="22"/>
        </w:rPr>
        <w:t>s</w:t>
      </w:r>
      <w:r w:rsidR="00A85421">
        <w:rPr>
          <w:sz w:val="22"/>
        </w:rPr>
        <w:t xml:space="preserve"> received from</w:t>
      </w:r>
      <w:r w:rsidR="00CD3616">
        <w:rPr>
          <w:sz w:val="22"/>
        </w:rPr>
        <w:t xml:space="preserve"> the Entrustor of Analysis </w:t>
      </w:r>
      <w:r>
        <w:rPr>
          <w:sz w:val="22"/>
        </w:rPr>
        <w:t xml:space="preserve">or Entrustor of </w:t>
      </w:r>
      <w:r>
        <w:rPr>
          <w:sz w:val="22"/>
        </w:rPr>
        <w:lastRenderedPageBreak/>
        <w:t>Processing</w:t>
      </w:r>
      <w:r w:rsidR="00CD3616">
        <w:rPr>
          <w:sz w:val="22"/>
        </w:rPr>
        <w:t xml:space="preserve"> </w:t>
      </w:r>
      <w:r w:rsidR="001F4AB8">
        <w:rPr>
          <w:sz w:val="22"/>
        </w:rPr>
        <w:t>sh</w:t>
      </w:r>
      <w:r>
        <w:rPr>
          <w:sz w:val="22"/>
        </w:rPr>
        <w:t>all not be returned</w:t>
      </w:r>
      <w:r w:rsidR="001F4AB8">
        <w:rPr>
          <w:sz w:val="22"/>
        </w:rPr>
        <w:t>.</w:t>
      </w:r>
    </w:p>
    <w:p w:rsidR="00A7376E" w:rsidRDefault="00A7376E" w:rsidP="00DD4737">
      <w:pPr>
        <w:spacing w:line="340" w:lineRule="exact"/>
        <w:contextualSpacing/>
        <w:rPr>
          <w:sz w:val="22"/>
        </w:rPr>
      </w:pPr>
    </w:p>
    <w:p w:rsidR="00192340" w:rsidRDefault="00941AF4" w:rsidP="00DD4737">
      <w:pPr>
        <w:spacing w:line="340" w:lineRule="exact"/>
        <w:contextualSpacing/>
        <w:rPr>
          <w:sz w:val="22"/>
        </w:rPr>
      </w:pPr>
      <w:r>
        <w:rPr>
          <w:rFonts w:hint="eastAsia"/>
          <w:sz w:val="22"/>
        </w:rPr>
        <w:t>(Notification</w:t>
      </w:r>
      <w:r w:rsidR="00192340">
        <w:rPr>
          <w:rFonts w:hint="eastAsia"/>
          <w:sz w:val="22"/>
        </w:rPr>
        <w:t xml:space="preserve"> of </w:t>
      </w:r>
      <w:r w:rsidR="00192340">
        <w:rPr>
          <w:sz w:val="22"/>
        </w:rPr>
        <w:t>Analysis Result</w:t>
      </w:r>
      <w:r w:rsidR="006B6C6F">
        <w:rPr>
          <w:sz w:val="22"/>
        </w:rPr>
        <w:t>s</w:t>
      </w:r>
      <w:r w:rsidR="00192340">
        <w:rPr>
          <w:sz w:val="22"/>
        </w:rPr>
        <w:t>)</w:t>
      </w:r>
    </w:p>
    <w:p w:rsidR="00B30402" w:rsidRDefault="00B30402" w:rsidP="00DD4737">
      <w:pPr>
        <w:spacing w:line="340" w:lineRule="exact"/>
        <w:contextualSpacing/>
        <w:rPr>
          <w:sz w:val="22"/>
        </w:rPr>
      </w:pPr>
      <w:r>
        <w:rPr>
          <w:sz w:val="22"/>
        </w:rPr>
        <w:t>Article 7</w:t>
      </w:r>
    </w:p>
    <w:p w:rsidR="00B30402" w:rsidRDefault="0063179B" w:rsidP="00DD4737">
      <w:pPr>
        <w:spacing w:line="340" w:lineRule="exact"/>
        <w:contextualSpacing/>
        <w:rPr>
          <w:sz w:val="22"/>
        </w:rPr>
      </w:pPr>
      <w:r>
        <w:rPr>
          <w:sz w:val="22"/>
        </w:rPr>
        <w:t>Result</w:t>
      </w:r>
      <w:r w:rsidR="006B6C6F">
        <w:rPr>
          <w:sz w:val="22"/>
        </w:rPr>
        <w:t>s</w:t>
      </w:r>
      <w:r w:rsidR="00857F17">
        <w:rPr>
          <w:sz w:val="22"/>
        </w:rPr>
        <w:t xml:space="preserve"> of </w:t>
      </w:r>
      <w:r>
        <w:rPr>
          <w:sz w:val="22"/>
        </w:rPr>
        <w:t xml:space="preserve">Analysis shall be notified to the Entrustor of Analysis </w:t>
      </w:r>
      <w:r w:rsidR="00857F17">
        <w:rPr>
          <w:sz w:val="22"/>
        </w:rPr>
        <w:t>or Entrustor of Processing</w:t>
      </w:r>
      <w:r w:rsidR="00A42C6C">
        <w:rPr>
          <w:sz w:val="22"/>
        </w:rPr>
        <w:t xml:space="preserve"> by using a designated test report form.</w:t>
      </w:r>
    </w:p>
    <w:p w:rsidR="00E76E94" w:rsidRDefault="00E76E94" w:rsidP="00DD4737">
      <w:pPr>
        <w:spacing w:line="340" w:lineRule="exact"/>
        <w:contextualSpacing/>
        <w:rPr>
          <w:sz w:val="22"/>
        </w:rPr>
      </w:pPr>
    </w:p>
    <w:p w:rsidR="00654BFE" w:rsidRDefault="00654BFE" w:rsidP="00DD4737">
      <w:pPr>
        <w:spacing w:line="340" w:lineRule="exact"/>
        <w:contextualSpacing/>
        <w:rPr>
          <w:sz w:val="22"/>
        </w:rPr>
      </w:pPr>
      <w:r>
        <w:rPr>
          <w:rFonts w:hint="eastAsia"/>
          <w:sz w:val="22"/>
        </w:rPr>
        <w:t>(</w:t>
      </w:r>
      <w:r w:rsidR="00DB4CE2">
        <w:rPr>
          <w:sz w:val="22"/>
        </w:rPr>
        <w:t xml:space="preserve">Sending </w:t>
      </w:r>
      <w:r w:rsidR="006B6C6F">
        <w:rPr>
          <w:sz w:val="22"/>
        </w:rPr>
        <w:t>Results of Processing)</w:t>
      </w:r>
    </w:p>
    <w:p w:rsidR="006B6C6F" w:rsidRDefault="006B6C6F" w:rsidP="00DD4737">
      <w:pPr>
        <w:spacing w:line="340" w:lineRule="exact"/>
        <w:contextualSpacing/>
        <w:rPr>
          <w:sz w:val="22"/>
        </w:rPr>
      </w:pPr>
      <w:r>
        <w:rPr>
          <w:sz w:val="22"/>
        </w:rPr>
        <w:t>Article 7-2</w:t>
      </w:r>
    </w:p>
    <w:p w:rsidR="006B6C6F" w:rsidRDefault="008919D3" w:rsidP="00DD4737">
      <w:pPr>
        <w:spacing w:line="340" w:lineRule="exact"/>
        <w:contextualSpacing/>
        <w:rPr>
          <w:sz w:val="22"/>
        </w:rPr>
      </w:pPr>
      <w:r>
        <w:rPr>
          <w:sz w:val="22"/>
        </w:rPr>
        <w:t>Processed sample</w:t>
      </w:r>
      <w:r w:rsidR="00857F17">
        <w:rPr>
          <w:sz w:val="22"/>
        </w:rPr>
        <w:t>s</w:t>
      </w:r>
      <w:r>
        <w:rPr>
          <w:sz w:val="22"/>
        </w:rPr>
        <w:t xml:space="preserve"> shall be sent to t</w:t>
      </w:r>
      <w:r w:rsidR="00857F17">
        <w:rPr>
          <w:sz w:val="22"/>
        </w:rPr>
        <w:t>he Entrustor of Processing</w:t>
      </w:r>
      <w:r>
        <w:rPr>
          <w:sz w:val="22"/>
        </w:rPr>
        <w:t xml:space="preserve"> </w:t>
      </w:r>
      <w:r w:rsidR="00DE4AFD">
        <w:rPr>
          <w:sz w:val="22"/>
        </w:rPr>
        <w:t xml:space="preserve">promptly </w:t>
      </w:r>
      <w:r>
        <w:rPr>
          <w:sz w:val="22"/>
        </w:rPr>
        <w:t xml:space="preserve">after the Processing </w:t>
      </w:r>
      <w:r w:rsidR="00DB4CE2">
        <w:rPr>
          <w:sz w:val="22"/>
        </w:rPr>
        <w:t>is</w:t>
      </w:r>
      <w:r>
        <w:rPr>
          <w:sz w:val="22"/>
        </w:rPr>
        <w:t xml:space="preserve"> completed.</w:t>
      </w:r>
    </w:p>
    <w:p w:rsidR="0063179B" w:rsidRPr="004C2854" w:rsidRDefault="0063179B" w:rsidP="00DD4737">
      <w:pPr>
        <w:spacing w:line="340" w:lineRule="exact"/>
        <w:contextualSpacing/>
        <w:rPr>
          <w:sz w:val="22"/>
        </w:rPr>
      </w:pPr>
    </w:p>
    <w:p w:rsidR="00251F2C" w:rsidRDefault="003D4185" w:rsidP="00DD4737">
      <w:pPr>
        <w:spacing w:line="340" w:lineRule="exact"/>
        <w:contextualSpacing/>
        <w:rPr>
          <w:sz w:val="22"/>
        </w:rPr>
      </w:pPr>
      <w:r>
        <w:rPr>
          <w:sz w:val="22"/>
        </w:rPr>
        <w:t>(Administration)</w:t>
      </w:r>
    </w:p>
    <w:p w:rsidR="003D4185" w:rsidRDefault="00DE4AFD" w:rsidP="00DD4737">
      <w:pPr>
        <w:spacing w:line="340" w:lineRule="exact"/>
        <w:contextualSpacing/>
        <w:rPr>
          <w:sz w:val="22"/>
        </w:rPr>
      </w:pPr>
      <w:r>
        <w:rPr>
          <w:sz w:val="22"/>
        </w:rPr>
        <w:t>Article 8</w:t>
      </w:r>
    </w:p>
    <w:p w:rsidR="00ED4E5A" w:rsidRDefault="00ED4E5A" w:rsidP="00DD4737">
      <w:pPr>
        <w:spacing w:line="340" w:lineRule="exact"/>
        <w:contextualSpacing/>
        <w:rPr>
          <w:sz w:val="22"/>
        </w:rPr>
      </w:pPr>
      <w:r>
        <w:rPr>
          <w:sz w:val="22"/>
        </w:rPr>
        <w:t xml:space="preserve">Administration relating to the </w:t>
      </w:r>
      <w:r w:rsidR="00DE4AFD">
        <w:rPr>
          <w:sz w:val="22"/>
        </w:rPr>
        <w:t>Analysis and Processing</w:t>
      </w:r>
      <w:r>
        <w:rPr>
          <w:sz w:val="22"/>
        </w:rPr>
        <w:t xml:space="preserve"> shall be handled by the Research Support Division, Research Promotion Department.</w:t>
      </w:r>
    </w:p>
    <w:p w:rsidR="00ED4E5A" w:rsidRDefault="00ED4E5A" w:rsidP="00DD4737">
      <w:pPr>
        <w:spacing w:line="340" w:lineRule="exact"/>
        <w:contextualSpacing/>
        <w:rPr>
          <w:sz w:val="22"/>
        </w:rPr>
      </w:pPr>
    </w:p>
    <w:p w:rsidR="00ED4E5A" w:rsidRDefault="00ED4E5A" w:rsidP="00DD4737">
      <w:pPr>
        <w:spacing w:line="340" w:lineRule="exact"/>
        <w:contextualSpacing/>
        <w:rPr>
          <w:sz w:val="22"/>
        </w:rPr>
      </w:pPr>
      <w:r>
        <w:rPr>
          <w:sz w:val="22"/>
        </w:rPr>
        <w:t xml:space="preserve">(Miscellaneous </w:t>
      </w:r>
      <w:r>
        <w:rPr>
          <w:rFonts w:hint="eastAsia"/>
          <w:sz w:val="22"/>
        </w:rPr>
        <w:t>Provisions)</w:t>
      </w:r>
    </w:p>
    <w:p w:rsidR="00ED4E5A" w:rsidRDefault="00EE598F" w:rsidP="00DD4737">
      <w:pPr>
        <w:spacing w:line="340" w:lineRule="exact"/>
        <w:contextualSpacing/>
        <w:rPr>
          <w:sz w:val="22"/>
        </w:rPr>
      </w:pPr>
      <w:r>
        <w:rPr>
          <w:sz w:val="22"/>
        </w:rPr>
        <w:t>Arti</w:t>
      </w:r>
      <w:r w:rsidR="00DE4AFD">
        <w:rPr>
          <w:sz w:val="22"/>
        </w:rPr>
        <w:t>cle 9</w:t>
      </w:r>
    </w:p>
    <w:p w:rsidR="00EE598F" w:rsidRDefault="00EE598F" w:rsidP="00DD4737">
      <w:pPr>
        <w:spacing w:line="340" w:lineRule="exact"/>
        <w:contextualSpacing/>
        <w:rPr>
          <w:sz w:val="22"/>
        </w:rPr>
      </w:pPr>
      <w:r>
        <w:rPr>
          <w:sz w:val="22"/>
        </w:rPr>
        <w:t xml:space="preserve">In addition to what is prescribed in these </w:t>
      </w:r>
      <w:r w:rsidRPr="00387D17">
        <w:rPr>
          <w:i/>
          <w:sz w:val="22"/>
        </w:rPr>
        <w:t>Rules</w:t>
      </w:r>
      <w:r>
        <w:rPr>
          <w:sz w:val="22"/>
        </w:rPr>
        <w:t xml:space="preserve">, </w:t>
      </w:r>
      <w:r w:rsidR="00B31C1F">
        <w:rPr>
          <w:sz w:val="22"/>
        </w:rPr>
        <w:t xml:space="preserve">necessary matters relating to the </w:t>
      </w:r>
      <w:r w:rsidR="00BF1967">
        <w:rPr>
          <w:sz w:val="22"/>
        </w:rPr>
        <w:t>Analysis and Processing conducted at the Center</w:t>
      </w:r>
      <w:r w:rsidR="00B31C1F">
        <w:rPr>
          <w:sz w:val="22"/>
        </w:rPr>
        <w:t xml:space="preserve"> are specified by the </w:t>
      </w:r>
      <w:r w:rsidR="00BF1967">
        <w:rPr>
          <w:sz w:val="22"/>
        </w:rPr>
        <w:t>Director</w:t>
      </w:r>
      <w:r w:rsidR="00B31C1F">
        <w:rPr>
          <w:sz w:val="22"/>
        </w:rPr>
        <w:t>.</w:t>
      </w:r>
    </w:p>
    <w:p w:rsidR="00523134" w:rsidRDefault="00523134" w:rsidP="00DD4737">
      <w:pPr>
        <w:spacing w:line="340" w:lineRule="exact"/>
        <w:contextualSpacing/>
        <w:rPr>
          <w:sz w:val="22"/>
        </w:rPr>
      </w:pPr>
    </w:p>
    <w:p w:rsidR="00523134" w:rsidRDefault="00387D17" w:rsidP="00DD4737">
      <w:pPr>
        <w:spacing w:line="340" w:lineRule="exact"/>
        <w:contextualSpacing/>
        <w:rPr>
          <w:sz w:val="22"/>
        </w:rPr>
      </w:pPr>
      <w:r>
        <w:rPr>
          <w:sz w:val="22"/>
        </w:rPr>
        <w:t>Supplementary Provisions</w:t>
      </w:r>
    </w:p>
    <w:p w:rsidR="00387D17" w:rsidRDefault="00B71895" w:rsidP="00601D4A">
      <w:pPr>
        <w:spacing w:line="340" w:lineRule="exact"/>
        <w:ind w:left="220" w:hangingChars="100" w:hanging="220"/>
        <w:contextualSpacing/>
        <w:rPr>
          <w:sz w:val="22"/>
        </w:rPr>
      </w:pPr>
      <w:r>
        <w:rPr>
          <w:sz w:val="22"/>
        </w:rPr>
        <w:t xml:space="preserve">(1) </w:t>
      </w:r>
      <w:r w:rsidR="00387D17">
        <w:rPr>
          <w:sz w:val="22"/>
        </w:rPr>
        <w:t xml:space="preserve">These </w:t>
      </w:r>
      <w:r w:rsidR="00387D17" w:rsidRPr="00387D17">
        <w:rPr>
          <w:i/>
          <w:sz w:val="22"/>
        </w:rPr>
        <w:t>Rules</w:t>
      </w:r>
      <w:r w:rsidR="00387D17">
        <w:rPr>
          <w:sz w:val="22"/>
        </w:rPr>
        <w:t xml:space="preserve"> come in</w:t>
      </w:r>
      <w:r>
        <w:rPr>
          <w:sz w:val="22"/>
        </w:rPr>
        <w:t>to effect as of April 1, 2009</w:t>
      </w:r>
      <w:r w:rsidR="00387D17">
        <w:rPr>
          <w:sz w:val="22"/>
        </w:rPr>
        <w:t>.</w:t>
      </w:r>
    </w:p>
    <w:p w:rsidR="00387D17" w:rsidRDefault="00DA749C" w:rsidP="00601D4A">
      <w:pPr>
        <w:spacing w:line="340" w:lineRule="exact"/>
        <w:ind w:left="220" w:hangingChars="100" w:hanging="220"/>
        <w:contextualSpacing/>
        <w:rPr>
          <w:sz w:val="22"/>
        </w:rPr>
      </w:pPr>
      <w:r>
        <w:rPr>
          <w:sz w:val="22"/>
        </w:rPr>
        <w:t xml:space="preserve">(2) </w:t>
      </w:r>
      <w:r w:rsidR="001143DD">
        <w:rPr>
          <w:sz w:val="22"/>
        </w:rPr>
        <w:t xml:space="preserve">The </w:t>
      </w:r>
      <w:r w:rsidR="001143DD" w:rsidRPr="001143DD">
        <w:rPr>
          <w:i/>
          <w:sz w:val="22"/>
        </w:rPr>
        <w:t xml:space="preserve">Contracting Rules for Analysis </w:t>
      </w:r>
      <w:r w:rsidR="00A07097">
        <w:rPr>
          <w:i/>
          <w:sz w:val="22"/>
        </w:rPr>
        <w:t xml:space="preserve">Conducted </w:t>
      </w:r>
      <w:r w:rsidR="001143DD" w:rsidRPr="001143DD">
        <w:rPr>
          <w:i/>
          <w:sz w:val="22"/>
        </w:rPr>
        <w:t>at the Hokkaido University Instrumental Analysis Center</w:t>
      </w:r>
      <w:r w:rsidR="001143DD">
        <w:rPr>
          <w:sz w:val="22"/>
        </w:rPr>
        <w:t xml:space="preserve"> (HU Doc. No. 161 of 2008) are abolished.</w:t>
      </w:r>
    </w:p>
    <w:p w:rsidR="000B160A" w:rsidRPr="00DA749C" w:rsidRDefault="000B160A" w:rsidP="00DD4737">
      <w:pPr>
        <w:spacing w:line="340" w:lineRule="exact"/>
        <w:contextualSpacing/>
        <w:rPr>
          <w:sz w:val="22"/>
        </w:rPr>
      </w:pPr>
    </w:p>
    <w:p w:rsidR="00F20AFF" w:rsidRDefault="00F20AFF" w:rsidP="00F20AFF">
      <w:pPr>
        <w:spacing w:line="340" w:lineRule="exact"/>
        <w:contextualSpacing/>
        <w:rPr>
          <w:sz w:val="22"/>
        </w:rPr>
      </w:pPr>
      <w:r>
        <w:rPr>
          <w:sz w:val="22"/>
        </w:rPr>
        <w:t>Suppleme</w:t>
      </w:r>
      <w:r w:rsidR="005E637C">
        <w:rPr>
          <w:sz w:val="22"/>
        </w:rPr>
        <w:t>ntary Provisions (HU Doc. No. 300</w:t>
      </w:r>
      <w:r>
        <w:rPr>
          <w:sz w:val="22"/>
        </w:rPr>
        <w:t xml:space="preserve"> of </w:t>
      </w:r>
      <w:r w:rsidR="005E637C">
        <w:rPr>
          <w:sz w:val="22"/>
        </w:rPr>
        <w:t>December</w:t>
      </w:r>
      <w:r>
        <w:rPr>
          <w:sz w:val="22"/>
        </w:rPr>
        <w:t xml:space="preserve"> 1, 2010)</w:t>
      </w:r>
    </w:p>
    <w:p w:rsidR="00F20AFF" w:rsidRDefault="00F20AFF" w:rsidP="00F20AFF">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5E637C">
        <w:rPr>
          <w:sz w:val="22"/>
        </w:rPr>
        <w:t>December</w:t>
      </w:r>
      <w:r>
        <w:rPr>
          <w:sz w:val="22"/>
        </w:rPr>
        <w:t xml:space="preserve"> 1, 2010.</w:t>
      </w:r>
    </w:p>
    <w:p w:rsidR="00F20AFF" w:rsidRPr="00F20AFF" w:rsidRDefault="00F20AFF" w:rsidP="006C6C57">
      <w:pPr>
        <w:spacing w:line="340" w:lineRule="exact"/>
        <w:contextualSpacing/>
        <w:rPr>
          <w:sz w:val="22"/>
        </w:rPr>
      </w:pPr>
    </w:p>
    <w:p w:rsidR="00DF6950" w:rsidRDefault="00DF6950" w:rsidP="00DF6950">
      <w:pPr>
        <w:spacing w:line="340" w:lineRule="exact"/>
        <w:contextualSpacing/>
        <w:rPr>
          <w:sz w:val="22"/>
        </w:rPr>
      </w:pPr>
      <w:r>
        <w:rPr>
          <w:sz w:val="22"/>
        </w:rPr>
        <w:t xml:space="preserve">Supplementary Provisions </w:t>
      </w:r>
      <w:r w:rsidR="005E637C">
        <w:rPr>
          <w:sz w:val="22"/>
        </w:rPr>
        <w:t>(HU Doc. No. 7</w:t>
      </w:r>
      <w:r w:rsidR="00205A3E">
        <w:rPr>
          <w:sz w:val="22"/>
        </w:rPr>
        <w:t xml:space="preserve"> of </w:t>
      </w:r>
      <w:r w:rsidR="005E637C">
        <w:rPr>
          <w:sz w:val="22"/>
        </w:rPr>
        <w:t>February</w:t>
      </w:r>
      <w:r w:rsidR="00205A3E">
        <w:rPr>
          <w:sz w:val="22"/>
        </w:rPr>
        <w:t xml:space="preserve"> 1, 2011</w:t>
      </w:r>
      <w:r>
        <w:rPr>
          <w:sz w:val="22"/>
        </w:rPr>
        <w:t>)</w:t>
      </w:r>
    </w:p>
    <w:p w:rsidR="00DF6950" w:rsidRDefault="00DF6950" w:rsidP="00DF6950">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5E637C">
        <w:rPr>
          <w:sz w:val="22"/>
        </w:rPr>
        <w:t>February 1, 2011</w:t>
      </w:r>
      <w:r>
        <w:rPr>
          <w:sz w:val="22"/>
        </w:rPr>
        <w:t>.</w:t>
      </w:r>
    </w:p>
    <w:p w:rsidR="00C21B4B" w:rsidRDefault="00C21B4B" w:rsidP="00DD4737">
      <w:pPr>
        <w:spacing w:line="340" w:lineRule="exact"/>
        <w:contextualSpacing/>
        <w:rPr>
          <w:sz w:val="22"/>
        </w:rPr>
      </w:pPr>
    </w:p>
    <w:p w:rsidR="0067077E" w:rsidRDefault="0067077E" w:rsidP="0067077E">
      <w:pPr>
        <w:spacing w:line="340" w:lineRule="exact"/>
        <w:contextualSpacing/>
        <w:rPr>
          <w:sz w:val="22"/>
        </w:rPr>
      </w:pPr>
      <w:r>
        <w:rPr>
          <w:sz w:val="22"/>
        </w:rPr>
        <w:t>Supplementary Provisions (HU Doc. No. 48 of April 1, 2011)</w:t>
      </w:r>
    </w:p>
    <w:p w:rsidR="0067077E" w:rsidRDefault="0067077E" w:rsidP="0067077E">
      <w:pPr>
        <w:spacing w:line="340" w:lineRule="exact"/>
        <w:contextualSpacing/>
        <w:rPr>
          <w:sz w:val="22"/>
        </w:rPr>
      </w:pPr>
      <w:r>
        <w:rPr>
          <w:sz w:val="22"/>
        </w:rPr>
        <w:t xml:space="preserve">These </w:t>
      </w:r>
      <w:r w:rsidRPr="00387D17">
        <w:rPr>
          <w:i/>
          <w:sz w:val="22"/>
        </w:rPr>
        <w:t>Rules</w:t>
      </w:r>
      <w:r>
        <w:rPr>
          <w:sz w:val="22"/>
        </w:rPr>
        <w:t xml:space="preserve"> come into effect as of April 1, 2011.</w:t>
      </w:r>
    </w:p>
    <w:p w:rsidR="0067077E" w:rsidRPr="0067077E" w:rsidRDefault="0067077E" w:rsidP="00DD4737">
      <w:pPr>
        <w:spacing w:line="340" w:lineRule="exact"/>
        <w:contextualSpacing/>
        <w:rPr>
          <w:sz w:val="22"/>
        </w:rPr>
      </w:pPr>
    </w:p>
    <w:p w:rsidR="00ED4957" w:rsidRDefault="00ED4957" w:rsidP="00ED4957">
      <w:pPr>
        <w:spacing w:line="340" w:lineRule="exact"/>
        <w:contextualSpacing/>
        <w:rPr>
          <w:sz w:val="22"/>
        </w:rPr>
      </w:pPr>
      <w:r>
        <w:rPr>
          <w:sz w:val="22"/>
        </w:rPr>
        <w:t>Supplemen</w:t>
      </w:r>
      <w:r w:rsidR="0067077E">
        <w:rPr>
          <w:sz w:val="22"/>
        </w:rPr>
        <w:t>tary Provisions (HU Doc. No. 161</w:t>
      </w:r>
      <w:r>
        <w:rPr>
          <w:sz w:val="22"/>
        </w:rPr>
        <w:t xml:space="preserve"> of August 1, 2011)</w:t>
      </w:r>
    </w:p>
    <w:p w:rsidR="00ED4957" w:rsidRDefault="00ED4957" w:rsidP="00ED4957">
      <w:pPr>
        <w:spacing w:line="340" w:lineRule="exact"/>
        <w:contextualSpacing/>
        <w:rPr>
          <w:sz w:val="22"/>
        </w:rPr>
      </w:pPr>
      <w:r>
        <w:rPr>
          <w:sz w:val="22"/>
        </w:rPr>
        <w:t xml:space="preserve">These </w:t>
      </w:r>
      <w:r w:rsidRPr="00387D17">
        <w:rPr>
          <w:i/>
          <w:sz w:val="22"/>
        </w:rPr>
        <w:t>Rules</w:t>
      </w:r>
      <w:r>
        <w:rPr>
          <w:sz w:val="22"/>
        </w:rPr>
        <w:t xml:space="preserve"> come into effect as of August 1, 2011.</w:t>
      </w:r>
    </w:p>
    <w:p w:rsidR="00ED4957" w:rsidRDefault="00ED4957" w:rsidP="00DD4737">
      <w:pPr>
        <w:spacing w:line="340" w:lineRule="exact"/>
        <w:contextualSpacing/>
        <w:rPr>
          <w:sz w:val="22"/>
        </w:rPr>
      </w:pPr>
    </w:p>
    <w:p w:rsidR="002C2586" w:rsidRDefault="002C2586" w:rsidP="002C2586">
      <w:pPr>
        <w:spacing w:line="340" w:lineRule="exact"/>
        <w:contextualSpacing/>
        <w:rPr>
          <w:sz w:val="22"/>
        </w:rPr>
      </w:pPr>
      <w:r>
        <w:rPr>
          <w:sz w:val="22"/>
        </w:rPr>
        <w:t>Supplementary Provisions (HU Doc. No. 13 of April 1, 2012)</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April 1, 2012.</w:t>
      </w:r>
    </w:p>
    <w:p w:rsidR="002C2586" w:rsidRDefault="002C2586" w:rsidP="00DD4737">
      <w:pPr>
        <w:spacing w:line="340" w:lineRule="exact"/>
        <w:contextualSpacing/>
        <w:rPr>
          <w:sz w:val="22"/>
        </w:rPr>
      </w:pPr>
    </w:p>
    <w:p w:rsidR="002C2586" w:rsidRDefault="002C2586" w:rsidP="002C2586">
      <w:pPr>
        <w:spacing w:line="340" w:lineRule="exact"/>
        <w:contextualSpacing/>
        <w:rPr>
          <w:sz w:val="22"/>
        </w:rPr>
      </w:pPr>
      <w:r>
        <w:rPr>
          <w:sz w:val="22"/>
        </w:rPr>
        <w:t>Suppleme</w:t>
      </w:r>
      <w:r w:rsidR="00787CFA">
        <w:rPr>
          <w:sz w:val="22"/>
        </w:rPr>
        <w:t>ntary Provisions (HU Doc. No. 94</w:t>
      </w:r>
      <w:r>
        <w:rPr>
          <w:sz w:val="22"/>
        </w:rPr>
        <w:t xml:space="preserve"> of July 1, 2012)</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July 1, 2012.</w:t>
      </w:r>
    </w:p>
    <w:p w:rsidR="002C2586" w:rsidRDefault="002C2586" w:rsidP="002C2586">
      <w:pPr>
        <w:spacing w:line="340" w:lineRule="exact"/>
        <w:contextualSpacing/>
        <w:rPr>
          <w:sz w:val="22"/>
        </w:rPr>
      </w:pPr>
    </w:p>
    <w:p w:rsidR="002C2586" w:rsidRDefault="002C2586" w:rsidP="002C2586">
      <w:pPr>
        <w:spacing w:line="340" w:lineRule="exact"/>
        <w:contextualSpacing/>
        <w:rPr>
          <w:sz w:val="22"/>
        </w:rPr>
      </w:pPr>
      <w:r>
        <w:rPr>
          <w:sz w:val="22"/>
        </w:rPr>
        <w:t>Supplemen</w:t>
      </w:r>
      <w:r w:rsidR="00787CFA">
        <w:rPr>
          <w:sz w:val="22"/>
        </w:rPr>
        <w:t>tary Provisions (HU Doc. No. 105</w:t>
      </w:r>
      <w:r>
        <w:rPr>
          <w:sz w:val="22"/>
        </w:rPr>
        <w:t xml:space="preserve"> of September 4, 2012)</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September 4, 2012.</w:t>
      </w:r>
    </w:p>
    <w:p w:rsidR="002C2586" w:rsidRPr="002C2586" w:rsidRDefault="002C2586" w:rsidP="002C2586">
      <w:pPr>
        <w:spacing w:line="340" w:lineRule="exact"/>
        <w:contextualSpacing/>
        <w:rPr>
          <w:sz w:val="22"/>
        </w:rPr>
      </w:pPr>
    </w:p>
    <w:p w:rsidR="002C2586" w:rsidRDefault="002C2586" w:rsidP="002C2586">
      <w:pPr>
        <w:spacing w:line="340" w:lineRule="exact"/>
        <w:contextualSpacing/>
        <w:rPr>
          <w:sz w:val="22"/>
        </w:rPr>
      </w:pPr>
      <w:r>
        <w:rPr>
          <w:sz w:val="22"/>
        </w:rPr>
        <w:t>Suppleme</w:t>
      </w:r>
      <w:r w:rsidR="00787CFA">
        <w:rPr>
          <w:sz w:val="22"/>
        </w:rPr>
        <w:t>ntary Provisions (HU Doc. No. 9</w:t>
      </w:r>
      <w:r>
        <w:rPr>
          <w:sz w:val="22"/>
        </w:rPr>
        <w:t xml:space="preserve"> of February 1, 2013)</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February 1, 2013.</w:t>
      </w:r>
    </w:p>
    <w:p w:rsidR="002C2586" w:rsidRDefault="002C2586" w:rsidP="00DD4737">
      <w:pPr>
        <w:spacing w:line="340" w:lineRule="exact"/>
        <w:contextualSpacing/>
        <w:rPr>
          <w:sz w:val="22"/>
        </w:rPr>
      </w:pPr>
    </w:p>
    <w:p w:rsidR="00FF4D14" w:rsidRDefault="00FF4D14" w:rsidP="00FF4D14">
      <w:pPr>
        <w:spacing w:line="340" w:lineRule="exact"/>
        <w:contextualSpacing/>
        <w:rPr>
          <w:sz w:val="22"/>
        </w:rPr>
      </w:pPr>
      <w:r>
        <w:rPr>
          <w:sz w:val="22"/>
        </w:rPr>
        <w:t>Suppleme</w:t>
      </w:r>
      <w:r w:rsidR="00787CFA">
        <w:rPr>
          <w:sz w:val="22"/>
        </w:rPr>
        <w:t>ntary Provisions (HU Doc. No. 92</w:t>
      </w:r>
      <w:r>
        <w:rPr>
          <w:sz w:val="22"/>
        </w:rPr>
        <w:t xml:space="preserve"> of August 1, 2013)</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August 1, 2013.</w:t>
      </w:r>
    </w:p>
    <w:p w:rsidR="00FF4D14" w:rsidRDefault="00FF4D14" w:rsidP="00DD4737">
      <w:pPr>
        <w:spacing w:line="340" w:lineRule="exact"/>
        <w:contextualSpacing/>
        <w:rPr>
          <w:sz w:val="22"/>
        </w:rPr>
      </w:pPr>
    </w:p>
    <w:p w:rsidR="00FF4D14" w:rsidRDefault="00FF4D14" w:rsidP="00FF4D14">
      <w:pPr>
        <w:spacing w:line="340" w:lineRule="exact"/>
        <w:contextualSpacing/>
        <w:rPr>
          <w:sz w:val="22"/>
        </w:rPr>
      </w:pPr>
      <w:r>
        <w:rPr>
          <w:sz w:val="22"/>
        </w:rPr>
        <w:t>Supplem</w:t>
      </w:r>
      <w:r w:rsidR="00787CFA">
        <w:rPr>
          <w:sz w:val="22"/>
        </w:rPr>
        <w:t>entary Provisions (HU Doc. No. 1</w:t>
      </w:r>
      <w:r>
        <w:rPr>
          <w:sz w:val="22"/>
        </w:rPr>
        <w:t>7 of February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February 1, 2014.</w:t>
      </w:r>
    </w:p>
    <w:p w:rsidR="00FF4D14" w:rsidRDefault="00FF4D14" w:rsidP="00DD4737">
      <w:pPr>
        <w:spacing w:line="340" w:lineRule="exact"/>
        <w:contextualSpacing/>
        <w:rPr>
          <w:sz w:val="22"/>
        </w:rPr>
      </w:pPr>
    </w:p>
    <w:p w:rsidR="00FF4D14" w:rsidRDefault="00FF4D14" w:rsidP="00FF4D14">
      <w:pPr>
        <w:spacing w:line="340" w:lineRule="exact"/>
        <w:contextualSpacing/>
        <w:rPr>
          <w:sz w:val="22"/>
        </w:rPr>
      </w:pPr>
      <w:r>
        <w:rPr>
          <w:sz w:val="22"/>
        </w:rPr>
        <w:t>Supplemen</w:t>
      </w:r>
      <w:r w:rsidR="00787CFA">
        <w:rPr>
          <w:sz w:val="22"/>
        </w:rPr>
        <w:t>tary Provisions (HU Doc. No. 51</w:t>
      </w:r>
      <w:r>
        <w:rPr>
          <w:sz w:val="22"/>
        </w:rPr>
        <w:t xml:space="preserve"> of April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April 1, 2014.</w:t>
      </w:r>
      <w:r w:rsidR="00787CFA">
        <w:rPr>
          <w:sz w:val="22"/>
        </w:rPr>
        <w:t xml:space="preserve"> However, the revised provisions of Appended Table 1 </w:t>
      </w:r>
      <w:r w:rsidR="002176F6">
        <w:rPr>
          <w:sz w:val="22"/>
        </w:rPr>
        <w:t>will come into effect as of July 1, 2014.</w:t>
      </w:r>
    </w:p>
    <w:p w:rsidR="00FF4D14" w:rsidRPr="00FF4D14" w:rsidRDefault="00FF4D14" w:rsidP="00FF4D14">
      <w:pPr>
        <w:spacing w:line="340" w:lineRule="exact"/>
        <w:contextualSpacing/>
        <w:rPr>
          <w:sz w:val="22"/>
        </w:rPr>
      </w:pPr>
    </w:p>
    <w:p w:rsidR="00FF4D14" w:rsidRDefault="00FF4D14" w:rsidP="00FF4D14">
      <w:pPr>
        <w:spacing w:line="340" w:lineRule="exact"/>
        <w:contextualSpacing/>
        <w:rPr>
          <w:sz w:val="22"/>
        </w:rPr>
      </w:pPr>
      <w:r>
        <w:rPr>
          <w:sz w:val="22"/>
        </w:rPr>
        <w:t>Supplemen</w:t>
      </w:r>
      <w:r w:rsidR="002176F6">
        <w:rPr>
          <w:sz w:val="22"/>
        </w:rPr>
        <w:t>tary Provisions (HU Doc. No. 172</w:t>
      </w:r>
      <w:r>
        <w:rPr>
          <w:sz w:val="22"/>
        </w:rPr>
        <w:t xml:space="preserve"> of August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August 1, 2014.</w:t>
      </w:r>
    </w:p>
    <w:p w:rsidR="00FF4D14" w:rsidRPr="00FF4D14" w:rsidRDefault="00FF4D14" w:rsidP="00FF4D14">
      <w:pPr>
        <w:spacing w:line="340" w:lineRule="exact"/>
        <w:contextualSpacing/>
        <w:rPr>
          <w:sz w:val="22"/>
        </w:rPr>
      </w:pPr>
    </w:p>
    <w:p w:rsidR="00BB05A1" w:rsidRDefault="00BB05A1" w:rsidP="00BB05A1">
      <w:pPr>
        <w:spacing w:line="340" w:lineRule="exact"/>
        <w:contextualSpacing/>
        <w:rPr>
          <w:sz w:val="22"/>
        </w:rPr>
      </w:pPr>
      <w:r>
        <w:rPr>
          <w:sz w:val="22"/>
        </w:rPr>
        <w:t>Supplementary Provisions (HU Doc. No. 20 of April 1, 2015)</w:t>
      </w:r>
    </w:p>
    <w:p w:rsidR="00BB05A1" w:rsidRDefault="00BB05A1" w:rsidP="00BB05A1">
      <w:pPr>
        <w:spacing w:line="340" w:lineRule="exact"/>
        <w:contextualSpacing/>
        <w:rPr>
          <w:sz w:val="22"/>
        </w:rPr>
      </w:pPr>
      <w:r>
        <w:rPr>
          <w:sz w:val="22"/>
        </w:rPr>
        <w:t xml:space="preserve">These </w:t>
      </w:r>
      <w:r w:rsidRPr="00387D17">
        <w:rPr>
          <w:i/>
          <w:sz w:val="22"/>
        </w:rPr>
        <w:t>Rules</w:t>
      </w:r>
      <w:r>
        <w:rPr>
          <w:sz w:val="22"/>
        </w:rPr>
        <w:t xml:space="preserve"> come into effect as of April 1, 2015.</w:t>
      </w:r>
    </w:p>
    <w:p w:rsidR="00BB05A1" w:rsidRPr="00FF4D14" w:rsidRDefault="00BB05A1" w:rsidP="00BB05A1">
      <w:pPr>
        <w:spacing w:line="340" w:lineRule="exact"/>
        <w:contextualSpacing/>
        <w:rPr>
          <w:sz w:val="22"/>
        </w:rPr>
      </w:pPr>
    </w:p>
    <w:p w:rsidR="00BB05A1" w:rsidRDefault="00BB05A1" w:rsidP="00BB05A1">
      <w:pPr>
        <w:spacing w:line="340" w:lineRule="exact"/>
        <w:contextualSpacing/>
        <w:rPr>
          <w:sz w:val="22"/>
        </w:rPr>
      </w:pPr>
      <w:r>
        <w:rPr>
          <w:sz w:val="22"/>
        </w:rPr>
        <w:t>Supplemen</w:t>
      </w:r>
      <w:r w:rsidR="002176F6">
        <w:rPr>
          <w:sz w:val="22"/>
        </w:rPr>
        <w:t>tary Provisions (HU Doc. No. 217</w:t>
      </w:r>
      <w:r>
        <w:rPr>
          <w:sz w:val="22"/>
        </w:rPr>
        <w:t xml:space="preserve"> of July 1, 2015)</w:t>
      </w:r>
    </w:p>
    <w:p w:rsidR="00BB05A1" w:rsidRDefault="00BB05A1" w:rsidP="00BB05A1">
      <w:pPr>
        <w:spacing w:line="340" w:lineRule="exact"/>
        <w:contextualSpacing/>
        <w:rPr>
          <w:sz w:val="22"/>
        </w:rPr>
      </w:pPr>
      <w:r>
        <w:rPr>
          <w:sz w:val="22"/>
        </w:rPr>
        <w:t xml:space="preserve">These </w:t>
      </w:r>
      <w:r w:rsidRPr="00387D17">
        <w:rPr>
          <w:i/>
          <w:sz w:val="22"/>
        </w:rPr>
        <w:t>Rules</w:t>
      </w:r>
      <w:r>
        <w:rPr>
          <w:sz w:val="22"/>
        </w:rPr>
        <w:t xml:space="preserve"> come into effect as of July 1, 2015.</w:t>
      </w:r>
    </w:p>
    <w:p w:rsidR="00BB05A1" w:rsidRPr="00FF4D14" w:rsidRDefault="00BB05A1" w:rsidP="00BB05A1">
      <w:pPr>
        <w:spacing w:line="340" w:lineRule="exact"/>
        <w:contextualSpacing/>
        <w:rPr>
          <w:sz w:val="22"/>
        </w:rPr>
      </w:pPr>
    </w:p>
    <w:p w:rsidR="000C6C58" w:rsidRDefault="000C6C58" w:rsidP="000C6C58">
      <w:pPr>
        <w:spacing w:line="340" w:lineRule="exact"/>
        <w:contextualSpacing/>
        <w:rPr>
          <w:sz w:val="22"/>
        </w:rPr>
      </w:pPr>
      <w:r>
        <w:rPr>
          <w:sz w:val="22"/>
        </w:rPr>
        <w:t>Supplemen</w:t>
      </w:r>
      <w:r w:rsidR="002176F6">
        <w:rPr>
          <w:sz w:val="22"/>
        </w:rPr>
        <w:t>tary Provisions (HU Doc. No. 239</w:t>
      </w:r>
      <w:r>
        <w:rPr>
          <w:sz w:val="22"/>
        </w:rPr>
        <w:t xml:space="preserve"> of </w:t>
      </w:r>
      <w:r w:rsidR="002176F6">
        <w:rPr>
          <w:sz w:val="22"/>
        </w:rPr>
        <w:t>October</w:t>
      </w:r>
      <w:r>
        <w:rPr>
          <w:sz w:val="22"/>
        </w:rPr>
        <w:t xml:space="preserve"> 1, 2015)</w:t>
      </w:r>
    </w:p>
    <w:p w:rsidR="000C6C58" w:rsidRDefault="000C6C58" w:rsidP="000C6C58">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2176F6">
        <w:rPr>
          <w:sz w:val="22"/>
        </w:rPr>
        <w:t>October</w:t>
      </w:r>
      <w:r>
        <w:rPr>
          <w:sz w:val="22"/>
        </w:rPr>
        <w:t xml:space="preserve"> 1, 2015.</w:t>
      </w:r>
    </w:p>
    <w:p w:rsidR="000C6C58" w:rsidRDefault="000C6C58" w:rsidP="000C6C58">
      <w:pPr>
        <w:spacing w:line="340" w:lineRule="exact"/>
        <w:contextualSpacing/>
        <w:rPr>
          <w:sz w:val="22"/>
        </w:rPr>
      </w:pPr>
    </w:p>
    <w:p w:rsidR="000A787E" w:rsidRDefault="000A787E" w:rsidP="000A787E">
      <w:pPr>
        <w:spacing w:line="340" w:lineRule="exact"/>
        <w:contextualSpacing/>
        <w:rPr>
          <w:sz w:val="22"/>
        </w:rPr>
      </w:pPr>
      <w:r>
        <w:rPr>
          <w:sz w:val="22"/>
        </w:rPr>
        <w:t>Supplem</w:t>
      </w:r>
      <w:r w:rsidR="00D64500">
        <w:rPr>
          <w:sz w:val="22"/>
        </w:rPr>
        <w:t>entary Provisions (HU Doc. No. 4</w:t>
      </w:r>
      <w:r>
        <w:rPr>
          <w:sz w:val="22"/>
        </w:rPr>
        <w:t xml:space="preserve"> of January 1, 2016)</w:t>
      </w:r>
    </w:p>
    <w:p w:rsidR="000A787E" w:rsidRDefault="000A787E" w:rsidP="000A787E">
      <w:pPr>
        <w:spacing w:line="340" w:lineRule="exact"/>
        <w:contextualSpacing/>
        <w:rPr>
          <w:sz w:val="22"/>
        </w:rPr>
      </w:pPr>
      <w:r>
        <w:rPr>
          <w:sz w:val="22"/>
        </w:rPr>
        <w:t xml:space="preserve">These </w:t>
      </w:r>
      <w:r w:rsidRPr="00387D17">
        <w:rPr>
          <w:i/>
          <w:sz w:val="22"/>
        </w:rPr>
        <w:t>Rules</w:t>
      </w:r>
      <w:r>
        <w:rPr>
          <w:sz w:val="22"/>
        </w:rPr>
        <w:t xml:space="preserve"> come into effect as of January 1, 2016.</w:t>
      </w:r>
    </w:p>
    <w:p w:rsidR="000A787E" w:rsidRDefault="000A787E" w:rsidP="000C6C58">
      <w:pPr>
        <w:spacing w:line="340" w:lineRule="exact"/>
        <w:contextualSpacing/>
        <w:rPr>
          <w:sz w:val="22"/>
        </w:rPr>
      </w:pPr>
    </w:p>
    <w:p w:rsidR="009A5729" w:rsidRDefault="009A5729" w:rsidP="009A5729">
      <w:pPr>
        <w:spacing w:line="340" w:lineRule="exact"/>
        <w:contextualSpacing/>
        <w:rPr>
          <w:sz w:val="22"/>
        </w:rPr>
      </w:pPr>
      <w:r>
        <w:rPr>
          <w:sz w:val="22"/>
        </w:rPr>
        <w:lastRenderedPageBreak/>
        <w:t>Supplementary Provisions (HU Doc. No. 10 of January 29, 2016)</w:t>
      </w:r>
    </w:p>
    <w:p w:rsidR="009A5729" w:rsidRDefault="009A5729" w:rsidP="009A5729">
      <w:pPr>
        <w:spacing w:line="340" w:lineRule="exact"/>
        <w:contextualSpacing/>
        <w:rPr>
          <w:sz w:val="22"/>
        </w:rPr>
      </w:pPr>
      <w:r>
        <w:rPr>
          <w:sz w:val="22"/>
        </w:rPr>
        <w:t xml:space="preserve">These </w:t>
      </w:r>
      <w:r w:rsidRPr="00387D17">
        <w:rPr>
          <w:i/>
          <w:sz w:val="22"/>
        </w:rPr>
        <w:t>Rules</w:t>
      </w:r>
      <w:r>
        <w:rPr>
          <w:sz w:val="22"/>
        </w:rPr>
        <w:t xml:space="preserve"> come into effect as of April 1, 2016.</w:t>
      </w:r>
    </w:p>
    <w:p w:rsidR="009A5729" w:rsidRPr="009A5729" w:rsidRDefault="009A5729" w:rsidP="000C6C58">
      <w:pPr>
        <w:spacing w:line="340" w:lineRule="exact"/>
        <w:contextualSpacing/>
        <w:rPr>
          <w:sz w:val="22"/>
        </w:rPr>
      </w:pPr>
    </w:p>
    <w:p w:rsidR="000724F8" w:rsidRDefault="000724F8" w:rsidP="000724F8">
      <w:pPr>
        <w:spacing w:line="340" w:lineRule="exact"/>
        <w:contextualSpacing/>
        <w:rPr>
          <w:sz w:val="22"/>
        </w:rPr>
      </w:pPr>
      <w:r>
        <w:rPr>
          <w:sz w:val="22"/>
        </w:rPr>
        <w:t xml:space="preserve">Supplementary Provisions </w:t>
      </w:r>
      <w:r w:rsidR="00607579">
        <w:rPr>
          <w:sz w:val="22"/>
        </w:rPr>
        <w:t>(HU D</w:t>
      </w:r>
      <w:r w:rsidR="009A5729">
        <w:rPr>
          <w:sz w:val="22"/>
        </w:rPr>
        <w:t>oc. No. 22</w:t>
      </w:r>
      <w:r>
        <w:rPr>
          <w:sz w:val="22"/>
        </w:rPr>
        <w:t xml:space="preserve"> of </w:t>
      </w:r>
      <w:r w:rsidR="00607579">
        <w:rPr>
          <w:sz w:val="22"/>
        </w:rPr>
        <w:t>March 1</w:t>
      </w:r>
      <w:r w:rsidR="00065A30">
        <w:rPr>
          <w:sz w:val="22"/>
        </w:rPr>
        <w:t>, 2016</w:t>
      </w:r>
      <w:r>
        <w:rPr>
          <w:sz w:val="22"/>
        </w:rPr>
        <w:t>)</w:t>
      </w:r>
    </w:p>
    <w:p w:rsidR="000724F8" w:rsidRDefault="000724F8" w:rsidP="000724F8">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607579">
        <w:rPr>
          <w:sz w:val="22"/>
        </w:rPr>
        <w:t>March 1, 2016</w:t>
      </w:r>
      <w:r>
        <w:rPr>
          <w:sz w:val="22"/>
        </w:rPr>
        <w:t>.</w:t>
      </w:r>
    </w:p>
    <w:p w:rsidR="000724F8" w:rsidRPr="00FF4D14" w:rsidRDefault="000724F8" w:rsidP="000724F8">
      <w:pPr>
        <w:spacing w:line="340" w:lineRule="exact"/>
        <w:contextualSpacing/>
        <w:rPr>
          <w:sz w:val="22"/>
        </w:rPr>
      </w:pPr>
    </w:p>
    <w:p w:rsidR="00607579" w:rsidRDefault="00607579" w:rsidP="00607579">
      <w:pPr>
        <w:spacing w:line="340" w:lineRule="exact"/>
        <w:contextualSpacing/>
        <w:rPr>
          <w:sz w:val="22"/>
        </w:rPr>
      </w:pPr>
      <w:r>
        <w:rPr>
          <w:sz w:val="22"/>
        </w:rPr>
        <w:t xml:space="preserve">Supplementary Provisions (HU Doc. No. </w:t>
      </w:r>
      <w:r w:rsidR="00E35D3F">
        <w:rPr>
          <w:sz w:val="22"/>
        </w:rPr>
        <w:t>1</w:t>
      </w:r>
      <w:r w:rsidR="009A5729">
        <w:rPr>
          <w:sz w:val="22"/>
        </w:rPr>
        <w:t>20</w:t>
      </w:r>
      <w:r>
        <w:rPr>
          <w:sz w:val="22"/>
        </w:rPr>
        <w:t xml:space="preserve"> of </w:t>
      </w:r>
      <w:r w:rsidR="00E35D3F">
        <w:rPr>
          <w:sz w:val="22"/>
        </w:rPr>
        <w:t>September</w:t>
      </w:r>
      <w:r>
        <w:rPr>
          <w:sz w:val="22"/>
        </w:rPr>
        <w:t xml:space="preserve"> 1, 2016)</w:t>
      </w:r>
    </w:p>
    <w:p w:rsidR="00607579" w:rsidRDefault="00607579" w:rsidP="00607579">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E35D3F">
        <w:rPr>
          <w:sz w:val="22"/>
        </w:rPr>
        <w:t>September</w:t>
      </w:r>
      <w:r>
        <w:rPr>
          <w:sz w:val="22"/>
        </w:rPr>
        <w:t xml:space="preserve"> 1, 2016.</w:t>
      </w:r>
    </w:p>
    <w:p w:rsidR="00771980" w:rsidRPr="00FF4D14" w:rsidRDefault="00771980" w:rsidP="00771980">
      <w:pPr>
        <w:spacing w:line="340" w:lineRule="exact"/>
        <w:contextualSpacing/>
        <w:rPr>
          <w:sz w:val="22"/>
        </w:rPr>
      </w:pPr>
    </w:p>
    <w:p w:rsidR="00771980" w:rsidRDefault="00771980" w:rsidP="00771980">
      <w:pPr>
        <w:spacing w:line="340" w:lineRule="exact"/>
        <w:contextualSpacing/>
        <w:rPr>
          <w:sz w:val="22"/>
        </w:rPr>
      </w:pPr>
      <w:r>
        <w:rPr>
          <w:sz w:val="22"/>
        </w:rPr>
        <w:t>Supplemen</w:t>
      </w:r>
      <w:r w:rsidR="009A5729">
        <w:rPr>
          <w:sz w:val="22"/>
        </w:rPr>
        <w:t>tary Provisions (HU Doc. No. 209</w:t>
      </w:r>
      <w:r>
        <w:rPr>
          <w:sz w:val="22"/>
        </w:rPr>
        <w:t xml:space="preserve"> of December 1, 2016)</w:t>
      </w:r>
    </w:p>
    <w:p w:rsidR="00771980" w:rsidRDefault="00771980" w:rsidP="00771980">
      <w:pPr>
        <w:spacing w:line="340" w:lineRule="exact"/>
        <w:contextualSpacing/>
        <w:rPr>
          <w:sz w:val="22"/>
        </w:rPr>
      </w:pPr>
      <w:r>
        <w:rPr>
          <w:sz w:val="22"/>
        </w:rPr>
        <w:t xml:space="preserve">These </w:t>
      </w:r>
      <w:r w:rsidRPr="00387D17">
        <w:rPr>
          <w:i/>
          <w:sz w:val="22"/>
        </w:rPr>
        <w:t>Rules</w:t>
      </w:r>
      <w:r>
        <w:rPr>
          <w:sz w:val="22"/>
        </w:rPr>
        <w:t xml:space="preserve"> come into effect as of December 1, 2016.</w:t>
      </w:r>
    </w:p>
    <w:p w:rsidR="003F1C2A" w:rsidRPr="00FF4D14" w:rsidRDefault="003F1C2A" w:rsidP="003F1C2A">
      <w:pPr>
        <w:spacing w:line="340" w:lineRule="exact"/>
        <w:contextualSpacing/>
        <w:rPr>
          <w:sz w:val="22"/>
        </w:rPr>
      </w:pPr>
    </w:p>
    <w:p w:rsidR="003F1C2A" w:rsidRDefault="003F1C2A" w:rsidP="003F1C2A">
      <w:pPr>
        <w:spacing w:line="340" w:lineRule="exact"/>
        <w:contextualSpacing/>
        <w:rPr>
          <w:sz w:val="22"/>
        </w:rPr>
      </w:pPr>
      <w:r>
        <w:rPr>
          <w:sz w:val="22"/>
        </w:rPr>
        <w:t>Suppleme</w:t>
      </w:r>
      <w:r w:rsidR="009A5729">
        <w:rPr>
          <w:sz w:val="22"/>
        </w:rPr>
        <w:t>ntary Provisions (HU Doc. No. 35</w:t>
      </w:r>
      <w:r>
        <w:rPr>
          <w:sz w:val="22"/>
        </w:rPr>
        <w:t xml:space="preserve"> of April 1, 2017)</w:t>
      </w:r>
    </w:p>
    <w:p w:rsidR="003F1C2A" w:rsidRDefault="003F1C2A" w:rsidP="003F1C2A">
      <w:pPr>
        <w:spacing w:line="340" w:lineRule="exact"/>
        <w:contextualSpacing/>
        <w:rPr>
          <w:sz w:val="22"/>
        </w:rPr>
      </w:pPr>
      <w:r>
        <w:rPr>
          <w:sz w:val="22"/>
        </w:rPr>
        <w:t xml:space="preserve">These </w:t>
      </w:r>
      <w:r w:rsidRPr="00387D17">
        <w:rPr>
          <w:i/>
          <w:sz w:val="22"/>
        </w:rPr>
        <w:t>Rules</w:t>
      </w:r>
      <w:r>
        <w:rPr>
          <w:sz w:val="22"/>
        </w:rPr>
        <w:t xml:space="preserve"> come into effect as of April 1, 2017.</w:t>
      </w:r>
    </w:p>
    <w:p w:rsidR="003F1C2A" w:rsidRPr="00FF4D14" w:rsidRDefault="003F1C2A" w:rsidP="003F1C2A">
      <w:pPr>
        <w:spacing w:line="340" w:lineRule="exact"/>
        <w:contextualSpacing/>
        <w:rPr>
          <w:sz w:val="22"/>
        </w:rPr>
      </w:pPr>
    </w:p>
    <w:p w:rsidR="003F1C2A" w:rsidRDefault="003F1C2A" w:rsidP="003F1C2A">
      <w:pPr>
        <w:spacing w:line="340" w:lineRule="exact"/>
        <w:contextualSpacing/>
        <w:rPr>
          <w:sz w:val="22"/>
        </w:rPr>
      </w:pPr>
      <w:r>
        <w:rPr>
          <w:sz w:val="22"/>
        </w:rPr>
        <w:t>Supplemen</w:t>
      </w:r>
      <w:r w:rsidR="009A5729">
        <w:rPr>
          <w:sz w:val="22"/>
        </w:rPr>
        <w:t>tary Provisions (HU Doc. No. 199</w:t>
      </w:r>
      <w:r>
        <w:rPr>
          <w:sz w:val="22"/>
        </w:rPr>
        <w:t xml:space="preserve"> of October 1, 2017)</w:t>
      </w:r>
    </w:p>
    <w:p w:rsidR="003F1C2A" w:rsidRDefault="003F1C2A" w:rsidP="003F1C2A">
      <w:pPr>
        <w:spacing w:line="340" w:lineRule="exact"/>
        <w:contextualSpacing/>
        <w:rPr>
          <w:sz w:val="22"/>
        </w:rPr>
      </w:pPr>
      <w:r>
        <w:rPr>
          <w:sz w:val="22"/>
        </w:rPr>
        <w:t xml:space="preserve">These </w:t>
      </w:r>
      <w:r w:rsidRPr="00387D17">
        <w:rPr>
          <w:i/>
          <w:sz w:val="22"/>
        </w:rPr>
        <w:t>Rules</w:t>
      </w:r>
      <w:r>
        <w:rPr>
          <w:sz w:val="22"/>
        </w:rPr>
        <w:t xml:space="preserve"> come into effect as of October 1, 2017.</w:t>
      </w:r>
    </w:p>
    <w:p w:rsidR="003F1C2A" w:rsidRPr="00FF4D14" w:rsidRDefault="003F1C2A" w:rsidP="003F1C2A">
      <w:pPr>
        <w:spacing w:line="340" w:lineRule="exact"/>
        <w:contextualSpacing/>
        <w:rPr>
          <w:sz w:val="22"/>
        </w:rPr>
      </w:pPr>
    </w:p>
    <w:p w:rsidR="008B4E9D" w:rsidRDefault="008B4E9D" w:rsidP="008B4E9D">
      <w:pPr>
        <w:spacing w:line="340" w:lineRule="exact"/>
        <w:contextualSpacing/>
        <w:rPr>
          <w:sz w:val="22"/>
        </w:rPr>
      </w:pPr>
      <w:r>
        <w:rPr>
          <w:sz w:val="22"/>
        </w:rPr>
        <w:t>Supplem</w:t>
      </w:r>
      <w:r w:rsidR="009A5729">
        <w:rPr>
          <w:sz w:val="22"/>
        </w:rPr>
        <w:t>entary Provisions (HU Doc. No. 1</w:t>
      </w:r>
      <w:r>
        <w:rPr>
          <w:sz w:val="22"/>
        </w:rPr>
        <w:t xml:space="preserve"> of January 1, 2018)</w:t>
      </w:r>
    </w:p>
    <w:p w:rsidR="008B4E9D" w:rsidRDefault="008B4E9D" w:rsidP="008B4E9D">
      <w:pPr>
        <w:spacing w:line="340" w:lineRule="exact"/>
        <w:contextualSpacing/>
        <w:rPr>
          <w:sz w:val="22"/>
        </w:rPr>
      </w:pPr>
      <w:r>
        <w:rPr>
          <w:sz w:val="22"/>
        </w:rPr>
        <w:t xml:space="preserve">These </w:t>
      </w:r>
      <w:r w:rsidRPr="00387D17">
        <w:rPr>
          <w:i/>
          <w:sz w:val="22"/>
        </w:rPr>
        <w:t>Rules</w:t>
      </w:r>
      <w:r>
        <w:rPr>
          <w:sz w:val="22"/>
        </w:rPr>
        <w:t xml:space="preserve"> come into effect as of January 1, 2018.</w:t>
      </w:r>
    </w:p>
    <w:p w:rsidR="006113AF" w:rsidRDefault="006113AF" w:rsidP="00DD4737">
      <w:pPr>
        <w:spacing w:line="340" w:lineRule="exact"/>
        <w:contextualSpacing/>
        <w:rPr>
          <w:sz w:val="22"/>
        </w:rPr>
      </w:pPr>
    </w:p>
    <w:p w:rsidR="007F6655" w:rsidRDefault="006113AF" w:rsidP="00DD4737">
      <w:pPr>
        <w:spacing w:line="340" w:lineRule="exact"/>
        <w:contextualSpacing/>
        <w:rPr>
          <w:sz w:val="22"/>
        </w:rPr>
      </w:pPr>
      <w:r>
        <w:rPr>
          <w:sz w:val="22"/>
        </w:rPr>
        <w:t>Appended Table 1</w:t>
      </w:r>
      <w:r w:rsidR="003A66AD">
        <w:rPr>
          <w:sz w:val="22"/>
        </w:rPr>
        <w:t xml:space="preserve"> (Re: Articles 3</w:t>
      </w:r>
      <w:r w:rsidR="007F6655">
        <w:rPr>
          <w:sz w:val="22"/>
        </w:rPr>
        <w:t xml:space="preserve"> and 5)</w:t>
      </w:r>
    </w:p>
    <w:p w:rsidR="006113AF" w:rsidRDefault="00C76328" w:rsidP="00DD4737">
      <w:pPr>
        <w:spacing w:line="340" w:lineRule="exact"/>
        <w:contextualSpacing/>
        <w:rPr>
          <w:sz w:val="22"/>
        </w:rPr>
      </w:pPr>
      <w:r>
        <w:rPr>
          <w:rFonts w:hint="eastAsia"/>
          <w:sz w:val="22"/>
        </w:rPr>
        <w:t xml:space="preserve">(Translation </w:t>
      </w:r>
      <w:r>
        <w:rPr>
          <w:sz w:val="22"/>
        </w:rPr>
        <w:t>omitted)</w:t>
      </w:r>
    </w:p>
    <w:p w:rsidR="00C76328" w:rsidRDefault="00C76328" w:rsidP="00DD4737">
      <w:pPr>
        <w:spacing w:line="340" w:lineRule="exact"/>
        <w:contextualSpacing/>
        <w:rPr>
          <w:sz w:val="22"/>
        </w:rPr>
      </w:pPr>
    </w:p>
    <w:p w:rsidR="005C599C" w:rsidRDefault="006113AF" w:rsidP="005C599C">
      <w:pPr>
        <w:spacing w:line="340" w:lineRule="exact"/>
        <w:contextualSpacing/>
        <w:rPr>
          <w:sz w:val="22"/>
        </w:rPr>
      </w:pPr>
      <w:r>
        <w:rPr>
          <w:sz w:val="22"/>
        </w:rPr>
        <w:t>Appended Table 2</w:t>
      </w:r>
      <w:r w:rsidR="005C599C">
        <w:rPr>
          <w:sz w:val="22"/>
        </w:rPr>
        <w:t xml:space="preserve"> (Re: Articles </w:t>
      </w:r>
      <w:r w:rsidR="003A66AD">
        <w:rPr>
          <w:sz w:val="22"/>
        </w:rPr>
        <w:t>3-</w:t>
      </w:r>
      <w:r w:rsidR="005C599C">
        <w:rPr>
          <w:sz w:val="22"/>
        </w:rPr>
        <w:t>2 and 5)</w:t>
      </w:r>
    </w:p>
    <w:p w:rsidR="00C76328" w:rsidRDefault="00C76328" w:rsidP="00C76328">
      <w:pPr>
        <w:spacing w:line="340" w:lineRule="exact"/>
        <w:contextualSpacing/>
        <w:rPr>
          <w:sz w:val="22"/>
        </w:rPr>
      </w:pPr>
      <w:r>
        <w:rPr>
          <w:rFonts w:hint="eastAsia"/>
          <w:sz w:val="22"/>
        </w:rPr>
        <w:t xml:space="preserve">(Translation </w:t>
      </w:r>
      <w:r>
        <w:rPr>
          <w:sz w:val="22"/>
        </w:rPr>
        <w:t>omitted)</w:t>
      </w:r>
    </w:p>
    <w:p w:rsidR="006113AF" w:rsidRPr="005C599C" w:rsidRDefault="006113AF" w:rsidP="00DD4737">
      <w:pPr>
        <w:spacing w:line="340" w:lineRule="exact"/>
        <w:contextualSpacing/>
        <w:rPr>
          <w:sz w:val="22"/>
        </w:rPr>
      </w:pPr>
    </w:p>
    <w:p w:rsidR="005C599C" w:rsidRDefault="006113AF" w:rsidP="005C599C">
      <w:pPr>
        <w:spacing w:line="340" w:lineRule="exact"/>
        <w:contextualSpacing/>
        <w:rPr>
          <w:sz w:val="22"/>
        </w:rPr>
      </w:pPr>
      <w:r>
        <w:rPr>
          <w:sz w:val="22"/>
        </w:rPr>
        <w:t>Appended Table 3</w:t>
      </w:r>
      <w:r>
        <w:rPr>
          <w:rFonts w:hint="eastAsia"/>
          <w:sz w:val="22"/>
        </w:rPr>
        <w:t xml:space="preserve"> </w:t>
      </w:r>
      <w:r w:rsidR="005C599C">
        <w:rPr>
          <w:sz w:val="22"/>
        </w:rPr>
        <w:t>(Re: Article 5)</w:t>
      </w:r>
    </w:p>
    <w:p w:rsidR="00BB05A1" w:rsidRPr="00C76328" w:rsidRDefault="00C76328" w:rsidP="00DD4737">
      <w:pPr>
        <w:spacing w:line="340" w:lineRule="exact"/>
        <w:contextualSpacing/>
        <w:rPr>
          <w:sz w:val="22"/>
        </w:rPr>
      </w:pPr>
      <w:r>
        <w:rPr>
          <w:rFonts w:hint="eastAsia"/>
          <w:sz w:val="22"/>
        </w:rPr>
        <w:t xml:space="preserve">(Translation </w:t>
      </w:r>
      <w:r>
        <w:rPr>
          <w:sz w:val="22"/>
        </w:rPr>
        <w:t>omitted)</w:t>
      </w:r>
    </w:p>
    <w:sectPr w:rsidR="00BB05A1" w:rsidRPr="00C7632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5F" w:rsidRDefault="00860D5F" w:rsidP="00860D5F">
      <w:r>
        <w:separator/>
      </w:r>
    </w:p>
  </w:endnote>
  <w:endnote w:type="continuationSeparator" w:id="0">
    <w:p w:rsidR="00860D5F" w:rsidRDefault="00860D5F" w:rsidP="0086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5F" w:rsidRPr="00860D5F" w:rsidRDefault="00860D5F" w:rsidP="00860D5F">
    <w:pPr>
      <w:spacing w:line="300" w:lineRule="exact"/>
      <w:jc w:val="center"/>
      <w:rPr>
        <w:rFonts w:ascii="Calibri" w:eastAsia="ＭＳ Ｐゴシック" w:hAnsi="Calibri"/>
        <w:bCs/>
        <w:sz w:val="13"/>
        <w:szCs w:val="13"/>
      </w:rPr>
    </w:pPr>
    <w:r>
      <w:ptab w:relativeTo="margin" w:alignment="center" w:leader="none"/>
    </w:r>
    <w:r>
      <w:rPr>
        <w:rFonts w:ascii="Calibri" w:eastAsia="ＭＳ Ｐゴシック" w:hAnsi="Calibri"/>
        <w:bCs/>
        <w:sz w:val="13"/>
        <w:szCs w:val="13"/>
      </w:rPr>
      <w:t>[This English translation is only for reference purposes. The original Japanese document remains the official text. If there are any discrepancies between the original Japanese text and English translation, the original Japanese text will prevail.]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5F" w:rsidRDefault="00860D5F" w:rsidP="00860D5F">
      <w:r>
        <w:separator/>
      </w:r>
    </w:p>
  </w:footnote>
  <w:footnote w:type="continuationSeparator" w:id="0">
    <w:p w:rsidR="00860D5F" w:rsidRDefault="00860D5F" w:rsidP="0086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5F" w:rsidRPr="00860D5F" w:rsidRDefault="00860D5F">
    <w:pPr>
      <w:pStyle w:val="a3"/>
      <w:rPr>
        <w:rFonts w:ascii="Calibri" w:hAnsi="Calibri"/>
        <w:sz w:val="13"/>
        <w:szCs w:val="13"/>
      </w:rPr>
    </w:pPr>
    <w:r>
      <w:ptab w:relativeTo="margin" w:alignment="center" w:leader="none"/>
    </w:r>
    <w:r>
      <w:ptab w:relativeTo="margin" w:alignment="right" w:leader="none"/>
    </w:r>
    <w:r w:rsidRPr="00860D5F">
      <w:rPr>
        <w:rFonts w:ascii="Calibri" w:hAnsi="Calibri"/>
        <w:sz w:val="13"/>
        <w:szCs w:val="13"/>
      </w:rPr>
      <w:t>[Translated May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7"/>
    <w:rsid w:val="000149F1"/>
    <w:rsid w:val="00052C4A"/>
    <w:rsid w:val="00065A30"/>
    <w:rsid w:val="000724F8"/>
    <w:rsid w:val="00076236"/>
    <w:rsid w:val="0008558A"/>
    <w:rsid w:val="0008663C"/>
    <w:rsid w:val="00093DAE"/>
    <w:rsid w:val="00096670"/>
    <w:rsid w:val="000A4F5E"/>
    <w:rsid w:val="000A787E"/>
    <w:rsid w:val="000B160A"/>
    <w:rsid w:val="000B34B9"/>
    <w:rsid w:val="000B3867"/>
    <w:rsid w:val="000C37F8"/>
    <w:rsid w:val="000C6C58"/>
    <w:rsid w:val="000C7445"/>
    <w:rsid w:val="001029E2"/>
    <w:rsid w:val="001143DD"/>
    <w:rsid w:val="0012525A"/>
    <w:rsid w:val="00145265"/>
    <w:rsid w:val="00146B26"/>
    <w:rsid w:val="00154CC4"/>
    <w:rsid w:val="00155A92"/>
    <w:rsid w:val="001577A6"/>
    <w:rsid w:val="0016171E"/>
    <w:rsid w:val="00185CEA"/>
    <w:rsid w:val="00192340"/>
    <w:rsid w:val="001A00A3"/>
    <w:rsid w:val="001C44C4"/>
    <w:rsid w:val="001E2001"/>
    <w:rsid w:val="001E559D"/>
    <w:rsid w:val="001F4AB8"/>
    <w:rsid w:val="00202985"/>
    <w:rsid w:val="00205A3E"/>
    <w:rsid w:val="002176F6"/>
    <w:rsid w:val="00225A8F"/>
    <w:rsid w:val="002339E0"/>
    <w:rsid w:val="002369F9"/>
    <w:rsid w:val="0024344A"/>
    <w:rsid w:val="00243E3D"/>
    <w:rsid w:val="002444E9"/>
    <w:rsid w:val="0024478C"/>
    <w:rsid w:val="00251F2C"/>
    <w:rsid w:val="00251FEC"/>
    <w:rsid w:val="00252712"/>
    <w:rsid w:val="00276D0A"/>
    <w:rsid w:val="00287436"/>
    <w:rsid w:val="002A1266"/>
    <w:rsid w:val="002A7384"/>
    <w:rsid w:val="002C2586"/>
    <w:rsid w:val="002D14E1"/>
    <w:rsid w:val="002E097E"/>
    <w:rsid w:val="002F2E8E"/>
    <w:rsid w:val="002F3AEC"/>
    <w:rsid w:val="00313917"/>
    <w:rsid w:val="0032281F"/>
    <w:rsid w:val="00326DD9"/>
    <w:rsid w:val="003341A6"/>
    <w:rsid w:val="00341E96"/>
    <w:rsid w:val="00343484"/>
    <w:rsid w:val="0035297B"/>
    <w:rsid w:val="0037414E"/>
    <w:rsid w:val="00387D17"/>
    <w:rsid w:val="003A66AD"/>
    <w:rsid w:val="003D4185"/>
    <w:rsid w:val="003D49AD"/>
    <w:rsid w:val="003D67BD"/>
    <w:rsid w:val="003F1C2A"/>
    <w:rsid w:val="003F2BC7"/>
    <w:rsid w:val="004127A2"/>
    <w:rsid w:val="00423CCE"/>
    <w:rsid w:val="00426B88"/>
    <w:rsid w:val="00430659"/>
    <w:rsid w:val="0043520D"/>
    <w:rsid w:val="00443729"/>
    <w:rsid w:val="004647A3"/>
    <w:rsid w:val="004947FE"/>
    <w:rsid w:val="004A406B"/>
    <w:rsid w:val="004B1FFB"/>
    <w:rsid w:val="004B62E2"/>
    <w:rsid w:val="004C2854"/>
    <w:rsid w:val="004C6A0C"/>
    <w:rsid w:val="004D515C"/>
    <w:rsid w:val="004E6B21"/>
    <w:rsid w:val="005206E9"/>
    <w:rsid w:val="00523134"/>
    <w:rsid w:val="0053745E"/>
    <w:rsid w:val="00571223"/>
    <w:rsid w:val="00586F46"/>
    <w:rsid w:val="005B1668"/>
    <w:rsid w:val="005B47B7"/>
    <w:rsid w:val="005C599C"/>
    <w:rsid w:val="005C5E06"/>
    <w:rsid w:val="005D5763"/>
    <w:rsid w:val="005E637C"/>
    <w:rsid w:val="005F0CA3"/>
    <w:rsid w:val="00601D4A"/>
    <w:rsid w:val="00605F18"/>
    <w:rsid w:val="00607579"/>
    <w:rsid w:val="006113AF"/>
    <w:rsid w:val="006153C0"/>
    <w:rsid w:val="00615E49"/>
    <w:rsid w:val="0061784F"/>
    <w:rsid w:val="00626F8E"/>
    <w:rsid w:val="0063179B"/>
    <w:rsid w:val="00644310"/>
    <w:rsid w:val="00654BFE"/>
    <w:rsid w:val="0066514A"/>
    <w:rsid w:val="0067077E"/>
    <w:rsid w:val="006724E3"/>
    <w:rsid w:val="00677177"/>
    <w:rsid w:val="00690453"/>
    <w:rsid w:val="006A6C3C"/>
    <w:rsid w:val="006B6C6F"/>
    <w:rsid w:val="006C6C57"/>
    <w:rsid w:val="006F1FC1"/>
    <w:rsid w:val="00704FDC"/>
    <w:rsid w:val="00715040"/>
    <w:rsid w:val="0072298D"/>
    <w:rsid w:val="00730BE7"/>
    <w:rsid w:val="007327ED"/>
    <w:rsid w:val="0076445A"/>
    <w:rsid w:val="00770529"/>
    <w:rsid w:val="00771980"/>
    <w:rsid w:val="00787CFA"/>
    <w:rsid w:val="007B0733"/>
    <w:rsid w:val="007B0BE5"/>
    <w:rsid w:val="007D0714"/>
    <w:rsid w:val="007D69EF"/>
    <w:rsid w:val="007F1070"/>
    <w:rsid w:val="007F6655"/>
    <w:rsid w:val="00833837"/>
    <w:rsid w:val="008526F8"/>
    <w:rsid w:val="00854ABB"/>
    <w:rsid w:val="0085502C"/>
    <w:rsid w:val="00857F17"/>
    <w:rsid w:val="00860D5F"/>
    <w:rsid w:val="00861E59"/>
    <w:rsid w:val="00871052"/>
    <w:rsid w:val="008738FE"/>
    <w:rsid w:val="00877462"/>
    <w:rsid w:val="008919D3"/>
    <w:rsid w:val="008B4E9D"/>
    <w:rsid w:val="008C4B46"/>
    <w:rsid w:val="008C5059"/>
    <w:rsid w:val="008C717D"/>
    <w:rsid w:val="00906B36"/>
    <w:rsid w:val="0091252C"/>
    <w:rsid w:val="00933028"/>
    <w:rsid w:val="00941AF4"/>
    <w:rsid w:val="009462AA"/>
    <w:rsid w:val="0095734D"/>
    <w:rsid w:val="00961A7D"/>
    <w:rsid w:val="009A029B"/>
    <w:rsid w:val="009A5729"/>
    <w:rsid w:val="009B6691"/>
    <w:rsid w:val="009D4C89"/>
    <w:rsid w:val="009F1FF7"/>
    <w:rsid w:val="009F3E33"/>
    <w:rsid w:val="009F5BF0"/>
    <w:rsid w:val="00A05628"/>
    <w:rsid w:val="00A07097"/>
    <w:rsid w:val="00A1245D"/>
    <w:rsid w:val="00A17C96"/>
    <w:rsid w:val="00A22F21"/>
    <w:rsid w:val="00A3284C"/>
    <w:rsid w:val="00A42C6C"/>
    <w:rsid w:val="00A439CF"/>
    <w:rsid w:val="00A5782B"/>
    <w:rsid w:val="00A7376E"/>
    <w:rsid w:val="00A8390E"/>
    <w:rsid w:val="00A85421"/>
    <w:rsid w:val="00AA1B04"/>
    <w:rsid w:val="00AA6138"/>
    <w:rsid w:val="00AE5EFF"/>
    <w:rsid w:val="00B30402"/>
    <w:rsid w:val="00B31C1F"/>
    <w:rsid w:val="00B31D95"/>
    <w:rsid w:val="00B51163"/>
    <w:rsid w:val="00B61850"/>
    <w:rsid w:val="00B62B9F"/>
    <w:rsid w:val="00B67F30"/>
    <w:rsid w:val="00B71895"/>
    <w:rsid w:val="00B7450A"/>
    <w:rsid w:val="00B820E7"/>
    <w:rsid w:val="00B84F79"/>
    <w:rsid w:val="00BB05A1"/>
    <w:rsid w:val="00BB1440"/>
    <w:rsid w:val="00BC483E"/>
    <w:rsid w:val="00BD7410"/>
    <w:rsid w:val="00BE19CD"/>
    <w:rsid w:val="00BE304B"/>
    <w:rsid w:val="00BE4BB9"/>
    <w:rsid w:val="00BF1967"/>
    <w:rsid w:val="00BF2198"/>
    <w:rsid w:val="00BF391F"/>
    <w:rsid w:val="00BF4D6F"/>
    <w:rsid w:val="00C00D46"/>
    <w:rsid w:val="00C07B0E"/>
    <w:rsid w:val="00C21B4B"/>
    <w:rsid w:val="00C22FFF"/>
    <w:rsid w:val="00C46D21"/>
    <w:rsid w:val="00C5730F"/>
    <w:rsid w:val="00C6214D"/>
    <w:rsid w:val="00C629FE"/>
    <w:rsid w:val="00C76328"/>
    <w:rsid w:val="00C822F3"/>
    <w:rsid w:val="00C97DC0"/>
    <w:rsid w:val="00CA17A0"/>
    <w:rsid w:val="00CB7120"/>
    <w:rsid w:val="00CC4836"/>
    <w:rsid w:val="00CD3262"/>
    <w:rsid w:val="00CD33E9"/>
    <w:rsid w:val="00CD3616"/>
    <w:rsid w:val="00CD5529"/>
    <w:rsid w:val="00D170B2"/>
    <w:rsid w:val="00D26B5F"/>
    <w:rsid w:val="00D4231C"/>
    <w:rsid w:val="00D611CF"/>
    <w:rsid w:val="00D64500"/>
    <w:rsid w:val="00D76C25"/>
    <w:rsid w:val="00D81B3C"/>
    <w:rsid w:val="00DA468C"/>
    <w:rsid w:val="00DA749C"/>
    <w:rsid w:val="00DB4CE2"/>
    <w:rsid w:val="00DD4737"/>
    <w:rsid w:val="00DE12D9"/>
    <w:rsid w:val="00DE4AFD"/>
    <w:rsid w:val="00DE52EC"/>
    <w:rsid w:val="00DF0BC0"/>
    <w:rsid w:val="00DF6950"/>
    <w:rsid w:val="00E017AB"/>
    <w:rsid w:val="00E12472"/>
    <w:rsid w:val="00E227F4"/>
    <w:rsid w:val="00E3298B"/>
    <w:rsid w:val="00E35D3F"/>
    <w:rsid w:val="00E47EFB"/>
    <w:rsid w:val="00E5715D"/>
    <w:rsid w:val="00E61330"/>
    <w:rsid w:val="00E76E94"/>
    <w:rsid w:val="00EA206A"/>
    <w:rsid w:val="00EC0F17"/>
    <w:rsid w:val="00ED23BA"/>
    <w:rsid w:val="00ED4957"/>
    <w:rsid w:val="00ED4E5A"/>
    <w:rsid w:val="00EE598F"/>
    <w:rsid w:val="00EE670B"/>
    <w:rsid w:val="00EF3943"/>
    <w:rsid w:val="00F0745C"/>
    <w:rsid w:val="00F1687D"/>
    <w:rsid w:val="00F20AFF"/>
    <w:rsid w:val="00F22353"/>
    <w:rsid w:val="00F3241B"/>
    <w:rsid w:val="00F34F82"/>
    <w:rsid w:val="00F34FCA"/>
    <w:rsid w:val="00F8197D"/>
    <w:rsid w:val="00F86A78"/>
    <w:rsid w:val="00F9731F"/>
    <w:rsid w:val="00FE4D7B"/>
    <w:rsid w:val="00FF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9AE18"/>
  <w15:chartTrackingRefBased/>
  <w15:docId w15:val="{EAA15048-F242-41F0-B54F-75BE124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D5F"/>
    <w:pPr>
      <w:tabs>
        <w:tab w:val="center" w:pos="4252"/>
        <w:tab w:val="right" w:pos="8504"/>
      </w:tabs>
      <w:snapToGrid w:val="0"/>
    </w:pPr>
  </w:style>
  <w:style w:type="character" w:customStyle="1" w:styleId="a4">
    <w:name w:val="ヘッダー (文字)"/>
    <w:basedOn w:val="a0"/>
    <w:link w:val="a3"/>
    <w:uiPriority w:val="99"/>
    <w:rsid w:val="00860D5F"/>
  </w:style>
  <w:style w:type="paragraph" w:styleId="a5">
    <w:name w:val="footer"/>
    <w:basedOn w:val="a"/>
    <w:link w:val="a6"/>
    <w:uiPriority w:val="99"/>
    <w:unhideWhenUsed/>
    <w:rsid w:val="00860D5F"/>
    <w:pPr>
      <w:tabs>
        <w:tab w:val="center" w:pos="4252"/>
        <w:tab w:val="right" w:pos="8504"/>
      </w:tabs>
      <w:snapToGrid w:val="0"/>
    </w:pPr>
  </w:style>
  <w:style w:type="character" w:customStyle="1" w:styleId="a6">
    <w:name w:val="フッター (文字)"/>
    <w:basedOn w:val="a0"/>
    <w:link w:val="a5"/>
    <w:uiPriority w:val="99"/>
    <w:rsid w:val="0086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6</Pages>
  <Words>1537</Words>
  <Characters>8762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山中麻理子</dc:creator>
  <cp:keywords/>
  <dc:description/>
  <cp:lastModifiedBy>山中麻理子</cp:lastModifiedBy>
  <cp:revision>216</cp:revision>
  <dcterms:created xsi:type="dcterms:W3CDTF">2018-05-08T02:32:00Z</dcterms:created>
  <dcterms:modified xsi:type="dcterms:W3CDTF">2018-05-24T06:44:00Z</dcterms:modified>
</cp:coreProperties>
</file>